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7C" w:rsidRPr="008A7D3D" w:rsidRDefault="00F377DB" w:rsidP="00962CB0">
      <w:pPr>
        <w:spacing w:after="0" w:line="240" w:lineRule="auto"/>
        <w:jc w:val="center"/>
        <w:rPr>
          <w:rFonts w:cs="Arial"/>
          <w:sz w:val="32"/>
          <w:szCs w:val="32"/>
        </w:rPr>
      </w:pPr>
      <w:r>
        <w:rPr>
          <w:rFonts w:cs="Arial"/>
          <w:sz w:val="32"/>
          <w:szCs w:val="32"/>
        </w:rPr>
        <w:t>Technology Allowance</w:t>
      </w:r>
      <w:r w:rsidR="00C86F3B">
        <w:rPr>
          <w:rFonts w:cs="Arial"/>
          <w:sz w:val="32"/>
          <w:szCs w:val="32"/>
        </w:rPr>
        <w:t xml:space="preserve"> Policy</w:t>
      </w:r>
    </w:p>
    <w:p w:rsidR="00962CB0" w:rsidRPr="008A7D3D" w:rsidRDefault="00962CB0" w:rsidP="00962CB0">
      <w:pPr>
        <w:spacing w:after="0" w:line="240" w:lineRule="auto"/>
        <w:jc w:val="center"/>
        <w:rPr>
          <w:rFonts w:cs="Arial"/>
          <w:sz w:val="32"/>
          <w:szCs w:val="32"/>
        </w:rPr>
      </w:pPr>
      <w:r w:rsidRPr="008A7D3D">
        <w:rPr>
          <w:rFonts w:cs="Arial"/>
          <w:sz w:val="32"/>
          <w:szCs w:val="32"/>
        </w:rPr>
        <w:t>Frequently Asked Questions</w:t>
      </w:r>
    </w:p>
    <w:p w:rsidR="00962CB0" w:rsidRPr="008A7D3D" w:rsidRDefault="00962CB0" w:rsidP="00962CB0">
      <w:pPr>
        <w:spacing w:after="0" w:line="240" w:lineRule="auto"/>
        <w:jc w:val="center"/>
        <w:rPr>
          <w:rFonts w:cs="Arial"/>
          <w:sz w:val="24"/>
          <w:szCs w:val="24"/>
        </w:rPr>
      </w:pPr>
    </w:p>
    <w:p w:rsidR="00962CB0" w:rsidRPr="008A7D3D" w:rsidRDefault="00962CB0" w:rsidP="00962CB0">
      <w:pPr>
        <w:spacing w:after="0" w:line="240" w:lineRule="auto"/>
        <w:jc w:val="center"/>
        <w:rPr>
          <w:rFonts w:cs="Arial"/>
          <w:sz w:val="24"/>
          <w:szCs w:val="24"/>
        </w:rPr>
      </w:pPr>
    </w:p>
    <w:p w:rsidR="0062287A" w:rsidRDefault="0062287A" w:rsidP="00962CB0">
      <w:pPr>
        <w:pStyle w:val="ListParagraph"/>
        <w:numPr>
          <w:ilvl w:val="0"/>
          <w:numId w:val="1"/>
        </w:numPr>
        <w:spacing w:after="0" w:line="240" w:lineRule="auto"/>
        <w:rPr>
          <w:rFonts w:cs="Arial"/>
          <w:sz w:val="24"/>
          <w:szCs w:val="24"/>
        </w:rPr>
      </w:pPr>
      <w:r>
        <w:rPr>
          <w:rFonts w:cs="Arial"/>
          <w:sz w:val="24"/>
          <w:szCs w:val="24"/>
        </w:rPr>
        <w:t>Who is eligible for a technology allowa</w:t>
      </w:r>
      <w:bookmarkStart w:id="0" w:name="_GoBack"/>
      <w:bookmarkEnd w:id="0"/>
      <w:r>
        <w:rPr>
          <w:rFonts w:cs="Arial"/>
          <w:sz w:val="24"/>
          <w:szCs w:val="24"/>
        </w:rPr>
        <w:t>nce?</w:t>
      </w:r>
    </w:p>
    <w:p w:rsidR="0062287A" w:rsidRDefault="0062287A" w:rsidP="0062287A">
      <w:pPr>
        <w:spacing w:after="0" w:line="240" w:lineRule="auto"/>
        <w:rPr>
          <w:rFonts w:cs="Arial"/>
          <w:sz w:val="24"/>
          <w:szCs w:val="24"/>
        </w:rPr>
      </w:pPr>
    </w:p>
    <w:p w:rsidR="00345E50" w:rsidRDefault="00680B8E" w:rsidP="0062287A">
      <w:pPr>
        <w:spacing w:after="0" w:line="240" w:lineRule="auto"/>
        <w:ind w:left="720"/>
        <w:rPr>
          <w:i/>
          <w:iCs/>
          <w:u w:val="single"/>
        </w:rPr>
      </w:pPr>
      <w:r>
        <w:rPr>
          <w:rFonts w:cs="Arial"/>
          <w:sz w:val="24"/>
          <w:szCs w:val="24"/>
        </w:rPr>
        <w:t>The</w:t>
      </w:r>
      <w:r w:rsidR="0062287A">
        <w:rPr>
          <w:rFonts w:cs="Arial"/>
          <w:sz w:val="24"/>
          <w:szCs w:val="24"/>
        </w:rPr>
        <w:t xml:space="preserve"> technology allowance is </w:t>
      </w:r>
      <w:r w:rsidR="0062287A" w:rsidRPr="00B53F2A">
        <w:rPr>
          <w:i/>
          <w:iCs/>
          <w:u w:val="single"/>
        </w:rPr>
        <w:t>for the benefit of the University, rather than for the convenience of the employee</w:t>
      </w:r>
      <w:r w:rsidR="0062287A">
        <w:rPr>
          <w:i/>
          <w:iCs/>
          <w:u w:val="single"/>
        </w:rPr>
        <w:t xml:space="preserve">.  </w:t>
      </w:r>
    </w:p>
    <w:p w:rsidR="00345E50" w:rsidRDefault="00345E50" w:rsidP="0062287A">
      <w:pPr>
        <w:spacing w:after="0" w:line="240" w:lineRule="auto"/>
        <w:ind w:left="720"/>
        <w:rPr>
          <w:i/>
          <w:iCs/>
          <w:u w:val="single"/>
        </w:rPr>
      </w:pPr>
    </w:p>
    <w:p w:rsidR="00345E50" w:rsidRDefault="00680B8E" w:rsidP="0062287A">
      <w:pPr>
        <w:spacing w:after="0" w:line="240" w:lineRule="auto"/>
        <w:ind w:left="720"/>
        <w:rPr>
          <w:iCs/>
        </w:rPr>
      </w:pPr>
      <w:r>
        <w:rPr>
          <w:iCs/>
        </w:rPr>
        <w:t>Faculty and P&amp;S are eligible to receive an allowance, subject to approval of a dean or vice president (or designee), if they meet all of the following criteria:</w:t>
      </w:r>
      <w:r w:rsidR="00345E50">
        <w:rPr>
          <w:iCs/>
        </w:rPr>
        <w:t xml:space="preserve">  </w:t>
      </w:r>
    </w:p>
    <w:p w:rsidR="00345E50" w:rsidRPr="00345E50" w:rsidRDefault="00680B8E" w:rsidP="00345E50">
      <w:pPr>
        <w:pStyle w:val="ListParagraph"/>
        <w:numPr>
          <w:ilvl w:val="0"/>
          <w:numId w:val="9"/>
        </w:numPr>
        <w:spacing w:after="0" w:line="240" w:lineRule="auto"/>
        <w:rPr>
          <w:rFonts w:cs="Arial"/>
          <w:sz w:val="24"/>
          <w:szCs w:val="24"/>
        </w:rPr>
      </w:pPr>
      <w:r>
        <w:rPr>
          <w:rFonts w:eastAsia="Times New Roman" w:cstheme="minorHAnsi"/>
        </w:rPr>
        <w:t>The employee is required, as part of their job, to be readily accessible for frequent contact or critical contact with the public or with University administrators, faculty, and staff</w:t>
      </w:r>
      <w:r w:rsidR="0062287A" w:rsidRPr="00345E50">
        <w:rPr>
          <w:rFonts w:cs="Arial"/>
          <w:sz w:val="24"/>
          <w:szCs w:val="24"/>
        </w:rPr>
        <w:t xml:space="preserve">; </w:t>
      </w:r>
      <w:r w:rsidR="00345E50" w:rsidRPr="00345E50">
        <w:rPr>
          <w:rFonts w:cs="Arial"/>
          <w:sz w:val="24"/>
          <w:szCs w:val="24"/>
        </w:rPr>
        <w:t>and</w:t>
      </w:r>
    </w:p>
    <w:p w:rsidR="00345E50" w:rsidRPr="00345E50" w:rsidRDefault="00345E50" w:rsidP="00345E50">
      <w:pPr>
        <w:pStyle w:val="ListParagraph"/>
        <w:numPr>
          <w:ilvl w:val="0"/>
          <w:numId w:val="9"/>
        </w:numPr>
        <w:spacing w:after="0" w:line="240" w:lineRule="auto"/>
        <w:rPr>
          <w:rFonts w:eastAsia="Times New Roman" w:cstheme="minorHAnsi"/>
        </w:rPr>
      </w:pPr>
      <w:r w:rsidRPr="00345E50">
        <w:rPr>
          <w:rFonts w:eastAsia="Times New Roman" w:cstheme="minorHAnsi"/>
        </w:rPr>
        <w:t>T</w:t>
      </w:r>
      <w:r w:rsidR="0062287A" w:rsidRPr="00345E50">
        <w:rPr>
          <w:rFonts w:eastAsia="Times New Roman" w:cstheme="minorHAnsi"/>
        </w:rPr>
        <w:t xml:space="preserve">he requirement for accessibility extends to time away from campus (at home or traveling), involves on-call responsibilities, or the employee's job limits his or her access to regular land-line </w:t>
      </w:r>
      <w:r w:rsidR="00680B8E">
        <w:rPr>
          <w:rFonts w:eastAsia="Times New Roman" w:cstheme="minorHAnsi"/>
        </w:rPr>
        <w:t>communication devices that</w:t>
      </w:r>
      <w:r w:rsidR="0062287A" w:rsidRPr="00345E50">
        <w:rPr>
          <w:rFonts w:eastAsia="Times New Roman" w:cstheme="minorHAnsi"/>
        </w:rPr>
        <w:t xml:space="preserve"> would satisfy the required business communication needs; and </w:t>
      </w:r>
    </w:p>
    <w:p w:rsidR="00680B8E" w:rsidRDefault="00345E50" w:rsidP="00345E50">
      <w:pPr>
        <w:pStyle w:val="ListParagraph"/>
        <w:numPr>
          <w:ilvl w:val="0"/>
          <w:numId w:val="9"/>
        </w:numPr>
        <w:spacing w:after="0" w:line="240" w:lineRule="auto"/>
        <w:rPr>
          <w:rFonts w:eastAsia="Times New Roman" w:cstheme="minorHAnsi"/>
        </w:rPr>
      </w:pPr>
      <w:r w:rsidRPr="00345E50">
        <w:rPr>
          <w:rFonts w:eastAsia="Times New Roman" w:cstheme="minorHAnsi"/>
        </w:rPr>
        <w:t>A</w:t>
      </w:r>
      <w:r w:rsidR="0062287A" w:rsidRPr="00345E50">
        <w:rPr>
          <w:rFonts w:eastAsia="Times New Roman" w:cstheme="minorHAnsi"/>
        </w:rPr>
        <w:t xml:space="preserve"> </w:t>
      </w:r>
      <w:r w:rsidR="0062287A" w:rsidRPr="00345E50">
        <w:rPr>
          <w:rFonts w:eastAsia="Times New Roman" w:cstheme="minorHAnsi"/>
          <w:i/>
        </w:rPr>
        <w:t>strong</w:t>
      </w:r>
      <w:r w:rsidR="0062287A" w:rsidRPr="00345E50">
        <w:rPr>
          <w:rFonts w:eastAsia="Times New Roman" w:cstheme="minorHAnsi"/>
        </w:rPr>
        <w:t xml:space="preserve"> business case can be made that supports the University in</w:t>
      </w:r>
      <w:r w:rsidR="00680B8E">
        <w:rPr>
          <w:rFonts w:eastAsia="Times New Roman" w:cstheme="minorHAnsi"/>
        </w:rPr>
        <w:t>curring the cost of the service;</w:t>
      </w:r>
    </w:p>
    <w:p w:rsidR="0062287A" w:rsidRPr="00345E50" w:rsidRDefault="00680B8E" w:rsidP="00345E50">
      <w:pPr>
        <w:pStyle w:val="ListParagraph"/>
        <w:numPr>
          <w:ilvl w:val="0"/>
          <w:numId w:val="9"/>
        </w:numPr>
        <w:spacing w:after="0" w:line="240" w:lineRule="auto"/>
        <w:rPr>
          <w:rFonts w:eastAsia="Times New Roman" w:cstheme="minorHAnsi"/>
        </w:rPr>
      </w:pPr>
      <w:r>
        <w:rPr>
          <w:rFonts w:eastAsia="Times New Roman" w:cstheme="minorHAnsi"/>
        </w:rPr>
        <w:t>Acknowledge the personal device may be subject to open records request</w:t>
      </w:r>
      <w:r w:rsidR="0062287A" w:rsidRPr="00345E50">
        <w:rPr>
          <w:rFonts w:eastAsia="Times New Roman" w:cstheme="minorHAnsi"/>
        </w:rPr>
        <w:t xml:space="preserve">  </w:t>
      </w:r>
    </w:p>
    <w:p w:rsidR="0062287A" w:rsidRDefault="0062287A" w:rsidP="0062287A">
      <w:pPr>
        <w:spacing w:after="0" w:line="240" w:lineRule="auto"/>
        <w:ind w:left="720"/>
        <w:rPr>
          <w:rFonts w:eastAsia="Times New Roman" w:cstheme="minorHAnsi"/>
        </w:rPr>
      </w:pPr>
    </w:p>
    <w:p w:rsidR="0062287A" w:rsidRPr="0062287A" w:rsidRDefault="0062287A" w:rsidP="0062287A">
      <w:pPr>
        <w:spacing w:after="0" w:line="240" w:lineRule="auto"/>
        <w:ind w:left="720"/>
        <w:rPr>
          <w:rFonts w:cs="Arial"/>
          <w:sz w:val="24"/>
          <w:szCs w:val="24"/>
        </w:rPr>
      </w:pPr>
    </w:p>
    <w:p w:rsidR="00962CB0" w:rsidRPr="008A7D3D" w:rsidRDefault="00962CB0" w:rsidP="00962CB0">
      <w:pPr>
        <w:pStyle w:val="ListParagraph"/>
        <w:numPr>
          <w:ilvl w:val="0"/>
          <w:numId w:val="1"/>
        </w:numPr>
        <w:spacing w:after="0" w:line="240" w:lineRule="auto"/>
        <w:rPr>
          <w:rFonts w:cs="Arial"/>
          <w:sz w:val="24"/>
          <w:szCs w:val="24"/>
        </w:rPr>
      </w:pPr>
      <w:r w:rsidRPr="008A7D3D">
        <w:rPr>
          <w:rFonts w:cs="Arial"/>
          <w:sz w:val="24"/>
          <w:szCs w:val="24"/>
        </w:rPr>
        <w:t>What are the responsibilities of the employee in receiving a technology allowance?</w:t>
      </w:r>
    </w:p>
    <w:p w:rsidR="00962CB0" w:rsidRPr="008A7D3D" w:rsidRDefault="00962CB0" w:rsidP="00962CB0">
      <w:pPr>
        <w:spacing w:after="0" w:line="240" w:lineRule="auto"/>
        <w:ind w:left="720"/>
        <w:rPr>
          <w:rFonts w:cs="Arial"/>
          <w:b/>
          <w:i/>
        </w:rPr>
      </w:pPr>
      <w:r w:rsidRPr="008A7D3D">
        <w:rPr>
          <w:rFonts w:cs="Arial"/>
          <w:b/>
          <w:i/>
        </w:rPr>
        <w:t>University employees who qualify for and receive a technology allowance will be responsible for:</w:t>
      </w:r>
    </w:p>
    <w:p w:rsidR="00962CB0" w:rsidRPr="008A7D3D" w:rsidRDefault="00962CB0" w:rsidP="008A7D3D">
      <w:pPr>
        <w:pStyle w:val="ListParagraph"/>
        <w:numPr>
          <w:ilvl w:val="1"/>
          <w:numId w:val="4"/>
        </w:numPr>
        <w:spacing w:after="0" w:line="240" w:lineRule="auto"/>
        <w:rPr>
          <w:rFonts w:cs="Arial"/>
        </w:rPr>
      </w:pPr>
      <w:r w:rsidRPr="008A7D3D">
        <w:rPr>
          <w:rFonts w:cs="Arial"/>
        </w:rPr>
        <w:t>Acquiring and maintaining their equipment;</w:t>
      </w:r>
    </w:p>
    <w:p w:rsidR="00962CB0" w:rsidRPr="008A7D3D" w:rsidRDefault="00962CB0" w:rsidP="008A7D3D">
      <w:pPr>
        <w:pStyle w:val="ListParagraph"/>
        <w:numPr>
          <w:ilvl w:val="1"/>
          <w:numId w:val="4"/>
        </w:numPr>
        <w:spacing w:after="0" w:line="240" w:lineRule="auto"/>
        <w:rPr>
          <w:rFonts w:cs="Arial"/>
        </w:rPr>
      </w:pPr>
      <w:r w:rsidRPr="008A7D3D">
        <w:rPr>
          <w:rFonts w:cs="Arial"/>
        </w:rPr>
        <w:t>Paying all amounts due as agreed between the employee and their service provider;</w:t>
      </w:r>
    </w:p>
    <w:p w:rsidR="00962CB0" w:rsidRPr="008A7D3D" w:rsidRDefault="00962CB0" w:rsidP="008A7D3D">
      <w:pPr>
        <w:pStyle w:val="ListParagraph"/>
        <w:numPr>
          <w:ilvl w:val="1"/>
          <w:numId w:val="4"/>
        </w:numPr>
        <w:spacing w:after="0" w:line="240" w:lineRule="auto"/>
        <w:rPr>
          <w:rFonts w:cs="Arial"/>
        </w:rPr>
      </w:pPr>
      <w:r w:rsidRPr="008A7D3D">
        <w:rPr>
          <w:rFonts w:cs="Arial"/>
        </w:rPr>
        <w:t>Providing their department head with current access numbers within five working days of activation;</w:t>
      </w:r>
    </w:p>
    <w:p w:rsidR="00962CB0" w:rsidRPr="008A7D3D" w:rsidRDefault="00962CB0" w:rsidP="008A7D3D">
      <w:pPr>
        <w:pStyle w:val="ListParagraph"/>
        <w:numPr>
          <w:ilvl w:val="1"/>
          <w:numId w:val="4"/>
        </w:numPr>
        <w:spacing w:after="0" w:line="240" w:lineRule="auto"/>
        <w:rPr>
          <w:rFonts w:cs="Arial"/>
        </w:rPr>
      </w:pPr>
      <w:r w:rsidRPr="008A7D3D">
        <w:rPr>
          <w:rFonts w:cs="Arial"/>
        </w:rPr>
        <w:t>Retain an active cellular service, data service or Internet service contract as long as the allowance is in place;</w:t>
      </w:r>
    </w:p>
    <w:p w:rsidR="00962CB0" w:rsidRPr="008A7D3D" w:rsidRDefault="00962CB0" w:rsidP="008A7D3D">
      <w:pPr>
        <w:pStyle w:val="ListParagraph"/>
        <w:numPr>
          <w:ilvl w:val="1"/>
          <w:numId w:val="4"/>
        </w:numPr>
        <w:spacing w:after="0" w:line="240" w:lineRule="auto"/>
        <w:rPr>
          <w:rFonts w:cs="Arial"/>
        </w:rPr>
      </w:pPr>
      <w:r w:rsidRPr="008A7D3D">
        <w:rPr>
          <w:rFonts w:cs="Arial"/>
        </w:rPr>
        <w:t xml:space="preserve">Notifying their department head within </w:t>
      </w:r>
      <w:r w:rsidR="00003A64" w:rsidRPr="008A7D3D">
        <w:rPr>
          <w:rFonts w:cs="Arial"/>
        </w:rPr>
        <w:t>five working</w:t>
      </w:r>
      <w:r w:rsidRPr="008A7D3D">
        <w:rPr>
          <w:rFonts w:cs="Arial"/>
        </w:rPr>
        <w:t xml:space="preserve"> days </w:t>
      </w:r>
      <w:r w:rsidR="00003A64" w:rsidRPr="008A7D3D">
        <w:rPr>
          <w:rFonts w:cs="Arial"/>
        </w:rPr>
        <w:t xml:space="preserve">of inactivation of the device.  An employee is prohibited from continuing to collect a monthly allowance when the device is no longer active or needed for the performance of the employee’s job responsibilities;  </w:t>
      </w:r>
    </w:p>
    <w:p w:rsidR="008A7D3D" w:rsidRPr="008A7D3D" w:rsidRDefault="008A7D3D" w:rsidP="008A7D3D">
      <w:pPr>
        <w:pStyle w:val="ListParagraph"/>
        <w:numPr>
          <w:ilvl w:val="1"/>
          <w:numId w:val="4"/>
        </w:numPr>
        <w:spacing w:after="0" w:line="240" w:lineRule="auto"/>
        <w:rPr>
          <w:rFonts w:cs="Arial"/>
        </w:rPr>
      </w:pPr>
      <w:r>
        <w:rPr>
          <w:rFonts w:cs="Arial"/>
        </w:rPr>
        <w:t xml:space="preserve">Confirming in writing, </w:t>
      </w:r>
      <w:r w:rsidR="00222674">
        <w:rPr>
          <w:rFonts w:cs="Arial"/>
        </w:rPr>
        <w:t>by signing</w:t>
      </w:r>
      <w:r>
        <w:rPr>
          <w:rFonts w:cs="Arial"/>
        </w:rPr>
        <w:t xml:space="preserve"> the </w:t>
      </w:r>
      <w:r w:rsidR="00222674">
        <w:rPr>
          <w:rFonts w:cs="Arial"/>
        </w:rPr>
        <w:t>Technology Allowance form, that the University has no obligation or makes no guarantees with respect to such service contracts and is not obligated to continue payment for any reason.</w:t>
      </w:r>
    </w:p>
    <w:p w:rsidR="00003A64" w:rsidRPr="00D077D2" w:rsidRDefault="00222674" w:rsidP="008A7D3D">
      <w:pPr>
        <w:pStyle w:val="ListParagraph"/>
        <w:numPr>
          <w:ilvl w:val="1"/>
          <w:numId w:val="4"/>
        </w:numPr>
        <w:spacing w:after="0" w:line="240" w:lineRule="auto"/>
        <w:rPr>
          <w:rFonts w:cs="Arial"/>
          <w:b/>
        </w:rPr>
      </w:pPr>
      <w:r>
        <w:rPr>
          <w:rFonts w:eastAsia="Times New Roman" w:cstheme="minorHAnsi"/>
        </w:rPr>
        <w:t xml:space="preserve">For University owned equipment - </w:t>
      </w:r>
      <w:r w:rsidR="008A7D3D" w:rsidRPr="008A7D3D">
        <w:rPr>
          <w:rFonts w:eastAsia="Times New Roman" w:cstheme="minorHAnsi"/>
        </w:rPr>
        <w:t>R</w:t>
      </w:r>
      <w:r w:rsidR="00003A64" w:rsidRPr="008A7D3D">
        <w:rPr>
          <w:rFonts w:eastAsia="Times New Roman" w:cstheme="minorHAnsi"/>
        </w:rPr>
        <w:t>eporting to their department their personal use of a university owned phone/plan on a regular basis, as determined within the department.</w:t>
      </w:r>
    </w:p>
    <w:p w:rsidR="00D077D2" w:rsidRDefault="00D077D2" w:rsidP="00D077D2">
      <w:pPr>
        <w:pStyle w:val="ListParagraph"/>
        <w:spacing w:after="0" w:line="240" w:lineRule="auto"/>
        <w:ind w:left="1440"/>
        <w:rPr>
          <w:rFonts w:eastAsia="Times New Roman" w:cstheme="minorHAnsi"/>
        </w:rPr>
      </w:pPr>
    </w:p>
    <w:p w:rsidR="00D077D2" w:rsidRDefault="00D077D2" w:rsidP="00D077D2">
      <w:pPr>
        <w:pStyle w:val="ListParagraph"/>
        <w:spacing w:after="0" w:line="240" w:lineRule="auto"/>
        <w:ind w:left="1440"/>
        <w:rPr>
          <w:rFonts w:eastAsia="Times New Roman" w:cstheme="minorHAnsi"/>
        </w:rPr>
      </w:pPr>
    </w:p>
    <w:p w:rsidR="00D077D2" w:rsidRPr="00D077D2" w:rsidRDefault="00D077D2" w:rsidP="00D077D2">
      <w:pPr>
        <w:pStyle w:val="ListParagraph"/>
        <w:numPr>
          <w:ilvl w:val="0"/>
          <w:numId w:val="1"/>
        </w:numPr>
        <w:spacing w:after="0" w:line="240" w:lineRule="auto"/>
        <w:rPr>
          <w:rFonts w:cs="Arial"/>
          <w:b/>
          <w:sz w:val="24"/>
          <w:szCs w:val="24"/>
        </w:rPr>
      </w:pPr>
      <w:r w:rsidRPr="00C62F45">
        <w:rPr>
          <w:rFonts w:eastAsia="Times New Roman" w:cstheme="minorHAnsi"/>
          <w:sz w:val="24"/>
          <w:szCs w:val="24"/>
        </w:rPr>
        <w:t xml:space="preserve"> What are the responsibilities of the employee’s department in setting up a technology</w:t>
      </w:r>
      <w:r w:rsidRPr="00D077D2">
        <w:rPr>
          <w:rFonts w:eastAsia="Times New Roman" w:cstheme="minorHAnsi"/>
          <w:sz w:val="24"/>
          <w:szCs w:val="24"/>
        </w:rPr>
        <w:t xml:space="preserve"> allowance for an employee?</w:t>
      </w:r>
    </w:p>
    <w:p w:rsidR="002E0F14" w:rsidRDefault="00D077D2" w:rsidP="002E0F14">
      <w:pPr>
        <w:pStyle w:val="ListParagraph"/>
        <w:spacing w:after="0" w:line="240" w:lineRule="auto"/>
      </w:pPr>
      <w:r w:rsidRPr="00D077D2">
        <w:rPr>
          <w:rFonts w:eastAsia="Times New Roman" w:cstheme="minorHAnsi"/>
          <w:b/>
          <w:i/>
        </w:rPr>
        <w:t xml:space="preserve">The department is responsible for the following:  </w:t>
      </w:r>
      <w:r w:rsidR="002E0F14">
        <w:t xml:space="preserve"> </w:t>
      </w:r>
    </w:p>
    <w:p w:rsidR="002E0F14" w:rsidRPr="002E0F14" w:rsidRDefault="002E0F14" w:rsidP="00071399">
      <w:pPr>
        <w:pStyle w:val="Default"/>
        <w:numPr>
          <w:ilvl w:val="1"/>
          <w:numId w:val="6"/>
        </w:numPr>
        <w:rPr>
          <w:sz w:val="22"/>
          <w:szCs w:val="22"/>
        </w:rPr>
      </w:pPr>
      <w:r w:rsidRPr="002E0F14">
        <w:rPr>
          <w:sz w:val="22"/>
          <w:szCs w:val="22"/>
        </w:rPr>
        <w:lastRenderedPageBreak/>
        <w:t xml:space="preserve">Determining whether the employee’s position requires a </w:t>
      </w:r>
      <w:r w:rsidR="00071399">
        <w:rPr>
          <w:sz w:val="22"/>
          <w:szCs w:val="22"/>
        </w:rPr>
        <w:t xml:space="preserve">portable </w:t>
      </w:r>
      <w:r w:rsidRPr="002E0F14">
        <w:rPr>
          <w:sz w:val="22"/>
          <w:szCs w:val="22"/>
        </w:rPr>
        <w:t>communication device</w:t>
      </w:r>
      <w:r>
        <w:rPr>
          <w:sz w:val="22"/>
          <w:szCs w:val="22"/>
        </w:rPr>
        <w:t>, data plan or remote I</w:t>
      </w:r>
      <w:r w:rsidRPr="002E0F14">
        <w:rPr>
          <w:sz w:val="22"/>
          <w:szCs w:val="22"/>
        </w:rPr>
        <w:t xml:space="preserve">nternet service based on his or her job duties and responsibilities; </w:t>
      </w:r>
    </w:p>
    <w:p w:rsidR="002E0F14" w:rsidRPr="002E0F14" w:rsidRDefault="002E0F14" w:rsidP="00071399">
      <w:pPr>
        <w:pStyle w:val="Default"/>
        <w:numPr>
          <w:ilvl w:val="1"/>
          <w:numId w:val="6"/>
        </w:numPr>
        <w:rPr>
          <w:sz w:val="22"/>
          <w:szCs w:val="22"/>
        </w:rPr>
      </w:pPr>
      <w:r w:rsidRPr="002E0F14">
        <w:rPr>
          <w:sz w:val="22"/>
          <w:szCs w:val="22"/>
        </w:rPr>
        <w:t xml:space="preserve">Determining whether the employee meets all eligibility requirements defined in </w:t>
      </w:r>
      <w:hyperlink r:id="rId6" w:history="1">
        <w:r w:rsidR="00071399" w:rsidRPr="00912751">
          <w:rPr>
            <w:rStyle w:val="Hyperlink"/>
            <w:sz w:val="22"/>
            <w:szCs w:val="22"/>
          </w:rPr>
          <w:t xml:space="preserve">Policy </w:t>
        </w:r>
        <w:r w:rsidR="00912751" w:rsidRPr="00912751">
          <w:rPr>
            <w:rStyle w:val="Hyperlink"/>
            <w:sz w:val="22"/>
            <w:szCs w:val="22"/>
          </w:rPr>
          <w:t>9.46</w:t>
        </w:r>
      </w:hyperlink>
      <w:r w:rsidR="00071399">
        <w:rPr>
          <w:sz w:val="22"/>
          <w:szCs w:val="22"/>
        </w:rPr>
        <w:t>;</w:t>
      </w:r>
      <w:r w:rsidRPr="002E0F14">
        <w:rPr>
          <w:sz w:val="22"/>
          <w:szCs w:val="22"/>
        </w:rPr>
        <w:t xml:space="preserve"> </w:t>
      </w:r>
    </w:p>
    <w:p w:rsidR="002E0F14" w:rsidRPr="002E0F14" w:rsidRDefault="00071399" w:rsidP="00071399">
      <w:pPr>
        <w:pStyle w:val="Default"/>
        <w:numPr>
          <w:ilvl w:val="1"/>
          <w:numId w:val="6"/>
        </w:numPr>
        <w:rPr>
          <w:sz w:val="22"/>
          <w:szCs w:val="22"/>
        </w:rPr>
      </w:pPr>
      <w:r>
        <w:rPr>
          <w:sz w:val="22"/>
          <w:szCs w:val="22"/>
        </w:rPr>
        <w:t>Approving</w:t>
      </w:r>
      <w:r w:rsidR="002E0F14" w:rsidRPr="002E0F14">
        <w:rPr>
          <w:sz w:val="22"/>
          <w:szCs w:val="22"/>
        </w:rPr>
        <w:t xml:space="preserve"> the Request for Technology Allowance form</w:t>
      </w:r>
      <w:r w:rsidR="00E16CAB">
        <w:rPr>
          <w:sz w:val="22"/>
          <w:szCs w:val="22"/>
        </w:rPr>
        <w:t>;</w:t>
      </w:r>
      <w:r>
        <w:rPr>
          <w:sz w:val="22"/>
          <w:szCs w:val="22"/>
        </w:rPr>
        <w:t xml:space="preserve"> </w:t>
      </w:r>
    </w:p>
    <w:p w:rsidR="002E0F14" w:rsidRPr="002E0F14" w:rsidRDefault="002E0F14" w:rsidP="00071399">
      <w:pPr>
        <w:pStyle w:val="Default"/>
        <w:numPr>
          <w:ilvl w:val="1"/>
          <w:numId w:val="6"/>
        </w:numPr>
        <w:rPr>
          <w:sz w:val="22"/>
          <w:szCs w:val="22"/>
        </w:rPr>
      </w:pPr>
      <w:r w:rsidRPr="002E0F14">
        <w:rPr>
          <w:sz w:val="22"/>
          <w:szCs w:val="22"/>
        </w:rPr>
        <w:t>Authorization for supplemental compensation must be reviewed and renewed annually and mu</w:t>
      </w:r>
      <w:r w:rsidR="00071399">
        <w:rPr>
          <w:sz w:val="22"/>
          <w:szCs w:val="22"/>
        </w:rPr>
        <w:t xml:space="preserve">st be authorized by a Dean </w:t>
      </w:r>
      <w:r w:rsidR="00E16CAB">
        <w:rPr>
          <w:sz w:val="22"/>
          <w:szCs w:val="22"/>
        </w:rPr>
        <w:t>or VP or their designee;</w:t>
      </w:r>
    </w:p>
    <w:p w:rsidR="00C62F45" w:rsidRDefault="002E0F14" w:rsidP="00C62F45">
      <w:pPr>
        <w:pStyle w:val="Default"/>
        <w:numPr>
          <w:ilvl w:val="1"/>
          <w:numId w:val="6"/>
        </w:numPr>
        <w:rPr>
          <w:sz w:val="22"/>
          <w:szCs w:val="22"/>
        </w:rPr>
      </w:pPr>
      <w:r w:rsidRPr="002E0F14">
        <w:rPr>
          <w:sz w:val="22"/>
          <w:szCs w:val="22"/>
        </w:rPr>
        <w:t xml:space="preserve">Terminating the monthly allowance payments to the employee upon termination, transfer, device inactivation or when the device is no longer required as part of the employee’s responsibilities. </w:t>
      </w:r>
    </w:p>
    <w:p w:rsidR="0062287A" w:rsidRDefault="0062287A" w:rsidP="0062287A">
      <w:pPr>
        <w:pStyle w:val="Default"/>
        <w:rPr>
          <w:sz w:val="22"/>
          <w:szCs w:val="22"/>
        </w:rPr>
      </w:pPr>
    </w:p>
    <w:p w:rsidR="0062287A" w:rsidRDefault="0062287A" w:rsidP="0062287A">
      <w:pPr>
        <w:pStyle w:val="Default"/>
        <w:rPr>
          <w:sz w:val="22"/>
          <w:szCs w:val="22"/>
        </w:rPr>
      </w:pPr>
    </w:p>
    <w:p w:rsidR="00C62F45" w:rsidRPr="00C62F45" w:rsidRDefault="00C62F45" w:rsidP="00C62F45">
      <w:pPr>
        <w:pStyle w:val="Default"/>
        <w:numPr>
          <w:ilvl w:val="0"/>
          <w:numId w:val="1"/>
        </w:numPr>
      </w:pPr>
      <w:r w:rsidRPr="00C62F45">
        <w:t xml:space="preserve">Can technology allowance </w:t>
      </w:r>
      <w:r w:rsidR="00E16CAB">
        <w:t>be paid for on Sponsored Program Funds, 4xxx,</w:t>
      </w:r>
      <w:r w:rsidRPr="00C62F45">
        <w:t xml:space="preserve"> 5xxx</w:t>
      </w:r>
      <w:r w:rsidR="00E16CAB">
        <w:t>, and 6xxx</w:t>
      </w:r>
      <w:r w:rsidRPr="00C62F45">
        <w:t xml:space="preserve"> funds? </w:t>
      </w:r>
    </w:p>
    <w:p w:rsidR="000558AF" w:rsidRDefault="000558AF" w:rsidP="006A29C0">
      <w:pPr>
        <w:pStyle w:val="Default"/>
        <w:ind w:left="720"/>
        <w:rPr>
          <w:sz w:val="22"/>
          <w:szCs w:val="22"/>
        </w:rPr>
      </w:pPr>
    </w:p>
    <w:p w:rsidR="00760C45" w:rsidRDefault="00C62F45" w:rsidP="006A29C0">
      <w:pPr>
        <w:pStyle w:val="Default"/>
        <w:ind w:left="720"/>
        <w:rPr>
          <w:sz w:val="22"/>
          <w:szCs w:val="22"/>
        </w:rPr>
      </w:pPr>
      <w:r w:rsidRPr="00C62F45">
        <w:rPr>
          <w:sz w:val="22"/>
          <w:szCs w:val="22"/>
        </w:rPr>
        <w:t xml:space="preserve">No. </w:t>
      </w:r>
      <w:r w:rsidR="00B11EEF">
        <w:rPr>
          <w:sz w:val="22"/>
          <w:szCs w:val="22"/>
        </w:rPr>
        <w:t>Technology allowances</w:t>
      </w:r>
      <w:r w:rsidRPr="00C62F45">
        <w:rPr>
          <w:sz w:val="22"/>
          <w:szCs w:val="22"/>
        </w:rPr>
        <w:t xml:space="preserve"> cannot be a paid </w:t>
      </w:r>
      <w:r w:rsidR="000A683A">
        <w:rPr>
          <w:sz w:val="22"/>
          <w:szCs w:val="22"/>
        </w:rPr>
        <w:t>from</w:t>
      </w:r>
      <w:r w:rsidRPr="00C62F45">
        <w:rPr>
          <w:sz w:val="22"/>
          <w:szCs w:val="22"/>
        </w:rPr>
        <w:t xml:space="preserve"> these funds. Please see </w:t>
      </w:r>
      <w:r>
        <w:rPr>
          <w:sz w:val="22"/>
          <w:szCs w:val="22"/>
        </w:rPr>
        <w:t>Office of Sponsored Programs f</w:t>
      </w:r>
      <w:r w:rsidRPr="00C62F45">
        <w:rPr>
          <w:sz w:val="22"/>
          <w:szCs w:val="22"/>
        </w:rPr>
        <w:t>or exceptions to the policy.</w:t>
      </w:r>
    </w:p>
    <w:p w:rsidR="00760C45" w:rsidRDefault="00760C45" w:rsidP="00760C45">
      <w:pPr>
        <w:pStyle w:val="Default"/>
        <w:rPr>
          <w:sz w:val="22"/>
          <w:szCs w:val="22"/>
        </w:rPr>
      </w:pPr>
    </w:p>
    <w:p w:rsidR="00554771" w:rsidRDefault="00554771" w:rsidP="00760C45">
      <w:pPr>
        <w:pStyle w:val="Default"/>
        <w:rPr>
          <w:sz w:val="22"/>
          <w:szCs w:val="22"/>
        </w:rPr>
      </w:pPr>
    </w:p>
    <w:p w:rsidR="00C62F45" w:rsidRPr="00760C45" w:rsidRDefault="00760C45" w:rsidP="00760C45">
      <w:pPr>
        <w:pStyle w:val="Default"/>
        <w:numPr>
          <w:ilvl w:val="0"/>
          <w:numId w:val="1"/>
        </w:numPr>
      </w:pPr>
      <w:r>
        <w:rPr>
          <w:bCs/>
        </w:rPr>
        <w:t xml:space="preserve"> </w:t>
      </w:r>
      <w:r w:rsidR="00C62F45" w:rsidRPr="00760C45">
        <w:t xml:space="preserve">How do I determine an appropriate amount to be paid as a monthly </w:t>
      </w:r>
      <w:r w:rsidR="00B11EEF">
        <w:t>technology</w:t>
      </w:r>
      <w:r w:rsidR="00C62F45" w:rsidRPr="00760C45">
        <w:t xml:space="preserve"> allowance? </w:t>
      </w:r>
    </w:p>
    <w:p w:rsidR="00554771" w:rsidRDefault="00554771" w:rsidP="006A29C0">
      <w:pPr>
        <w:pStyle w:val="Default"/>
        <w:ind w:left="720"/>
        <w:rPr>
          <w:sz w:val="22"/>
          <w:szCs w:val="22"/>
        </w:rPr>
      </w:pPr>
    </w:p>
    <w:p w:rsidR="003372AD" w:rsidRPr="00554771" w:rsidRDefault="00C62F45" w:rsidP="003372AD">
      <w:pPr>
        <w:pStyle w:val="Default"/>
        <w:ind w:left="720"/>
        <w:rPr>
          <w:sz w:val="22"/>
          <w:szCs w:val="22"/>
        </w:rPr>
      </w:pPr>
      <w:r w:rsidRPr="006A29C0">
        <w:rPr>
          <w:sz w:val="22"/>
          <w:szCs w:val="22"/>
        </w:rPr>
        <w:t xml:space="preserve">Departments should determine the amount of the reimbursement based on the percentage usage of the device for business. </w:t>
      </w:r>
      <w:r w:rsidR="00E16CAB">
        <w:t>University employees may be given a predetermined amount of taxable supplemental compensation to cover the approximate monthly cost of the use of a communication device or internet service for the portion of University business use.  The maximum monthly allowance amount will be reviewed annually and adjusted based upon a review of typical plans used by university staff and guidelines of federal and state agencies.  The maximum monthly allowance amount will be listed on the Technology Allowance Form.</w:t>
      </w:r>
      <w:r w:rsidR="00E16CAB">
        <w:t xml:space="preserve"> </w:t>
      </w:r>
      <w:r w:rsidR="00E16CAB">
        <w:t>Departments and colleges may establish policies that are more restrictive, including compensation amount.</w:t>
      </w:r>
    </w:p>
    <w:p w:rsidR="00554771" w:rsidRDefault="00554771" w:rsidP="00554771">
      <w:pPr>
        <w:pStyle w:val="Default"/>
        <w:ind w:left="720"/>
      </w:pPr>
    </w:p>
    <w:p w:rsidR="00C62F45" w:rsidRPr="006A29C0" w:rsidRDefault="00760C45" w:rsidP="00760C45">
      <w:pPr>
        <w:pStyle w:val="Default"/>
        <w:numPr>
          <w:ilvl w:val="0"/>
          <w:numId w:val="1"/>
        </w:numPr>
      </w:pPr>
      <w:r w:rsidRPr="006A29C0">
        <w:t xml:space="preserve"> </w:t>
      </w:r>
      <w:r w:rsidR="00C62F45" w:rsidRPr="006A29C0">
        <w:t xml:space="preserve">What form do I fill out </w:t>
      </w:r>
      <w:r w:rsidR="00663C3C" w:rsidRPr="006A29C0">
        <w:t>to request a technology allowance?</w:t>
      </w:r>
      <w:r w:rsidR="00C62F45" w:rsidRPr="006A29C0">
        <w:rPr>
          <w:b/>
          <w:bCs/>
        </w:rPr>
        <w:t xml:space="preserve"> </w:t>
      </w:r>
    </w:p>
    <w:p w:rsidR="00C62F45" w:rsidRPr="006A29C0" w:rsidRDefault="006A29C0" w:rsidP="00554771">
      <w:pPr>
        <w:pStyle w:val="Default"/>
        <w:ind w:firstLine="720"/>
        <w:rPr>
          <w:i/>
          <w:sz w:val="22"/>
          <w:szCs w:val="22"/>
        </w:rPr>
      </w:pPr>
      <w:r w:rsidRPr="006A29C0">
        <w:rPr>
          <w:b/>
          <w:bCs/>
          <w:i/>
          <w:sz w:val="22"/>
          <w:szCs w:val="22"/>
        </w:rPr>
        <w:t>D</w:t>
      </w:r>
      <w:r w:rsidR="00C62F45" w:rsidRPr="006A29C0">
        <w:rPr>
          <w:b/>
          <w:bCs/>
          <w:i/>
          <w:sz w:val="22"/>
          <w:szCs w:val="22"/>
        </w:rPr>
        <w:t xml:space="preserve">epartment Procedure: </w:t>
      </w:r>
    </w:p>
    <w:p w:rsidR="003372AD" w:rsidRPr="003372AD" w:rsidRDefault="00C62F45" w:rsidP="00E16CAB">
      <w:pPr>
        <w:pStyle w:val="Default"/>
        <w:numPr>
          <w:ilvl w:val="0"/>
          <w:numId w:val="7"/>
        </w:numPr>
        <w:rPr>
          <w:sz w:val="22"/>
          <w:szCs w:val="22"/>
        </w:rPr>
      </w:pPr>
      <w:r w:rsidRPr="00554771">
        <w:rPr>
          <w:bCs/>
          <w:sz w:val="22"/>
          <w:szCs w:val="22"/>
        </w:rPr>
        <w:t>Request for Technology Allowance</w:t>
      </w:r>
      <w:r w:rsidRPr="00554771">
        <w:rPr>
          <w:b/>
          <w:bCs/>
          <w:sz w:val="22"/>
          <w:szCs w:val="22"/>
        </w:rPr>
        <w:t xml:space="preserve"> </w:t>
      </w:r>
      <w:r w:rsidRPr="00554771">
        <w:rPr>
          <w:sz w:val="22"/>
          <w:szCs w:val="22"/>
        </w:rPr>
        <w:t xml:space="preserve">form (paper form) must be filled out </w:t>
      </w:r>
      <w:r w:rsidR="006A29C0" w:rsidRPr="00554771">
        <w:rPr>
          <w:sz w:val="22"/>
          <w:szCs w:val="22"/>
        </w:rPr>
        <w:t>by</w:t>
      </w:r>
      <w:r w:rsidRPr="00554771">
        <w:rPr>
          <w:sz w:val="22"/>
          <w:szCs w:val="22"/>
        </w:rPr>
        <w:t xml:space="preserve"> each eligible </w:t>
      </w:r>
      <w:r w:rsidR="00E16CAB">
        <w:rPr>
          <w:sz w:val="22"/>
          <w:szCs w:val="22"/>
        </w:rPr>
        <w:t xml:space="preserve">employee. </w:t>
      </w:r>
      <w:r w:rsidR="00663C3C" w:rsidRPr="00554771">
        <w:rPr>
          <w:sz w:val="22"/>
          <w:szCs w:val="22"/>
        </w:rPr>
        <w:t xml:space="preserve">This </w:t>
      </w:r>
      <w:r w:rsidRPr="00554771">
        <w:rPr>
          <w:sz w:val="22"/>
          <w:szCs w:val="22"/>
        </w:rPr>
        <w:t xml:space="preserve">form is located at </w:t>
      </w:r>
      <w:r w:rsidR="00E16CAB" w:rsidRPr="00E16CAB">
        <w:rPr>
          <w:color w:val="000099"/>
          <w:sz w:val="22"/>
          <w:szCs w:val="22"/>
        </w:rPr>
        <w:t>https://obo.uni.edu/</w:t>
      </w:r>
    </w:p>
    <w:p w:rsidR="00C62F45" w:rsidRPr="00554771" w:rsidRDefault="00C62F45" w:rsidP="003372AD">
      <w:pPr>
        <w:pStyle w:val="Default"/>
        <w:ind w:left="1080"/>
        <w:rPr>
          <w:sz w:val="22"/>
          <w:szCs w:val="22"/>
        </w:rPr>
      </w:pPr>
      <w:r w:rsidRPr="00554771">
        <w:rPr>
          <w:sz w:val="22"/>
          <w:szCs w:val="22"/>
        </w:rPr>
        <w:t xml:space="preserve"> </w:t>
      </w:r>
    </w:p>
    <w:p w:rsidR="00760C45" w:rsidRDefault="00E16CAB" w:rsidP="00E16CAB">
      <w:pPr>
        <w:pStyle w:val="Default"/>
        <w:ind w:left="720"/>
      </w:pPr>
      <w:r>
        <w:t>To request the technology allowance complete the Technology Allowance Form on the Office of Business Operations website and return to: Office of Business Operations, Payroll.  The completed form needs to be submitted prior to November 30 each year for the next calendar year.  The form must be completed and submitted annually to continue receiving the technology allowance each year.   Retroactive allowances are not allowed.</w:t>
      </w:r>
    </w:p>
    <w:p w:rsidR="00554771" w:rsidRPr="00554771" w:rsidRDefault="00554771" w:rsidP="00663C3C">
      <w:pPr>
        <w:pStyle w:val="Default"/>
      </w:pPr>
    </w:p>
    <w:p w:rsidR="00663C3C" w:rsidRPr="006A29C0" w:rsidRDefault="00760C45" w:rsidP="00760C45">
      <w:pPr>
        <w:pStyle w:val="Default"/>
        <w:numPr>
          <w:ilvl w:val="0"/>
          <w:numId w:val="1"/>
        </w:numPr>
      </w:pPr>
      <w:r w:rsidRPr="006A29C0">
        <w:t xml:space="preserve"> </w:t>
      </w:r>
      <w:r w:rsidR="00663C3C" w:rsidRPr="006A29C0">
        <w:t xml:space="preserve">Where </w:t>
      </w:r>
      <w:r w:rsidR="006A29C0">
        <w:t>can</w:t>
      </w:r>
      <w:r w:rsidR="00663C3C" w:rsidRPr="006A29C0">
        <w:t xml:space="preserve"> I find IRS information on employee use of cell phones? </w:t>
      </w:r>
    </w:p>
    <w:p w:rsidR="00554771" w:rsidRDefault="00554771" w:rsidP="00554771">
      <w:pPr>
        <w:pStyle w:val="Default"/>
        <w:ind w:firstLine="720"/>
        <w:rPr>
          <w:sz w:val="22"/>
          <w:szCs w:val="22"/>
        </w:rPr>
      </w:pPr>
    </w:p>
    <w:p w:rsidR="00760C45" w:rsidRDefault="00663C3C" w:rsidP="00554771">
      <w:pPr>
        <w:pStyle w:val="Default"/>
        <w:ind w:left="720"/>
        <w:rPr>
          <w:sz w:val="22"/>
          <w:szCs w:val="22"/>
        </w:rPr>
      </w:pPr>
      <w:r w:rsidRPr="006A29C0">
        <w:rPr>
          <w:sz w:val="22"/>
          <w:szCs w:val="22"/>
        </w:rPr>
        <w:t>The IRS has employee cell phone information on their web site at:</w:t>
      </w:r>
      <w:r w:rsidR="005D1586">
        <w:rPr>
          <w:sz w:val="22"/>
          <w:szCs w:val="22"/>
        </w:rPr>
        <w:t xml:space="preserve"> </w:t>
      </w:r>
      <w:hyperlink r:id="rId7" w:history="1">
        <w:r w:rsidR="00690B04" w:rsidRPr="00420C49">
          <w:rPr>
            <w:rStyle w:val="Hyperlink"/>
            <w:sz w:val="22"/>
            <w:szCs w:val="22"/>
          </w:rPr>
          <w:t>https://www.irs.gov/pub/irs-pdf/p15b.pdf</w:t>
        </w:r>
      </w:hyperlink>
    </w:p>
    <w:p w:rsidR="00760C45" w:rsidRPr="00554771" w:rsidRDefault="00760C45" w:rsidP="00663C3C">
      <w:pPr>
        <w:pStyle w:val="Default"/>
        <w:rPr>
          <w:sz w:val="22"/>
          <w:szCs w:val="22"/>
        </w:rPr>
      </w:pPr>
    </w:p>
    <w:p w:rsidR="00554771" w:rsidRDefault="00554771" w:rsidP="00554771">
      <w:pPr>
        <w:pStyle w:val="Default"/>
        <w:ind w:left="720"/>
      </w:pPr>
    </w:p>
    <w:p w:rsidR="00AE3FE7" w:rsidRDefault="00AE3FE7" w:rsidP="00554771">
      <w:pPr>
        <w:pStyle w:val="Default"/>
        <w:ind w:left="720"/>
      </w:pPr>
    </w:p>
    <w:p w:rsidR="00663C3C" w:rsidRPr="006A29C0" w:rsidRDefault="00760C45" w:rsidP="00760C45">
      <w:pPr>
        <w:pStyle w:val="Default"/>
        <w:numPr>
          <w:ilvl w:val="0"/>
          <w:numId w:val="1"/>
        </w:numPr>
      </w:pPr>
      <w:r w:rsidRPr="006A29C0">
        <w:t xml:space="preserve"> </w:t>
      </w:r>
      <w:r w:rsidR="00663C3C" w:rsidRPr="006A29C0">
        <w:t xml:space="preserve">How will technology allowances be reported to the IRS? </w:t>
      </w:r>
    </w:p>
    <w:p w:rsidR="00554771" w:rsidRDefault="00554771" w:rsidP="00554771">
      <w:pPr>
        <w:pStyle w:val="Default"/>
        <w:ind w:firstLine="720"/>
        <w:rPr>
          <w:sz w:val="22"/>
          <w:szCs w:val="22"/>
        </w:rPr>
      </w:pPr>
    </w:p>
    <w:p w:rsidR="00760C45" w:rsidRPr="006A29C0" w:rsidRDefault="00663C3C" w:rsidP="00554771">
      <w:pPr>
        <w:pStyle w:val="Default"/>
        <w:ind w:left="720"/>
        <w:rPr>
          <w:sz w:val="22"/>
          <w:szCs w:val="22"/>
        </w:rPr>
      </w:pPr>
      <w:r w:rsidRPr="006A29C0">
        <w:rPr>
          <w:sz w:val="22"/>
          <w:szCs w:val="22"/>
        </w:rPr>
        <w:t xml:space="preserve">The </w:t>
      </w:r>
      <w:r w:rsidR="00AE3FE7">
        <w:rPr>
          <w:sz w:val="22"/>
          <w:szCs w:val="22"/>
        </w:rPr>
        <w:t xml:space="preserve">technology </w:t>
      </w:r>
      <w:r w:rsidRPr="006A29C0">
        <w:rPr>
          <w:sz w:val="22"/>
          <w:szCs w:val="22"/>
        </w:rPr>
        <w:t xml:space="preserve">allowances </w:t>
      </w:r>
      <w:r w:rsidR="00760C45" w:rsidRPr="006A29C0">
        <w:rPr>
          <w:sz w:val="22"/>
          <w:szCs w:val="22"/>
        </w:rPr>
        <w:t xml:space="preserve">for </w:t>
      </w:r>
      <w:r w:rsidR="00AE3FE7">
        <w:rPr>
          <w:sz w:val="22"/>
          <w:szCs w:val="22"/>
        </w:rPr>
        <w:t>cell phone and data use will</w:t>
      </w:r>
      <w:r w:rsidR="00760C45" w:rsidRPr="006A29C0">
        <w:rPr>
          <w:sz w:val="22"/>
          <w:szCs w:val="22"/>
        </w:rPr>
        <w:t xml:space="preserve"> be </w:t>
      </w:r>
      <w:r w:rsidRPr="006A29C0">
        <w:rPr>
          <w:sz w:val="22"/>
          <w:szCs w:val="22"/>
        </w:rPr>
        <w:t xml:space="preserve">reported </w:t>
      </w:r>
      <w:r w:rsidR="00AE3FE7">
        <w:rPr>
          <w:sz w:val="22"/>
          <w:szCs w:val="22"/>
        </w:rPr>
        <w:t xml:space="preserve">as supplemental taxable compensation and is subject to </w:t>
      </w:r>
      <w:r w:rsidRPr="006A29C0">
        <w:rPr>
          <w:sz w:val="22"/>
          <w:szCs w:val="22"/>
        </w:rPr>
        <w:t>withholding taxes</w:t>
      </w:r>
      <w:r w:rsidR="00AE3FE7">
        <w:rPr>
          <w:sz w:val="22"/>
          <w:szCs w:val="22"/>
        </w:rPr>
        <w:t>.</w:t>
      </w:r>
      <w:r w:rsidRPr="006A29C0">
        <w:rPr>
          <w:b/>
          <w:bCs/>
          <w:sz w:val="22"/>
          <w:szCs w:val="22"/>
        </w:rPr>
        <w:t xml:space="preserve"> </w:t>
      </w:r>
    </w:p>
    <w:p w:rsidR="00760C45" w:rsidRPr="00554771" w:rsidRDefault="00760C45" w:rsidP="00760C45">
      <w:pPr>
        <w:pStyle w:val="Default"/>
        <w:rPr>
          <w:sz w:val="22"/>
          <w:szCs w:val="22"/>
        </w:rPr>
      </w:pPr>
    </w:p>
    <w:p w:rsidR="00554771" w:rsidRDefault="00554771" w:rsidP="00554771">
      <w:pPr>
        <w:pStyle w:val="Default"/>
      </w:pPr>
    </w:p>
    <w:p w:rsidR="00760C45" w:rsidRPr="006A29C0" w:rsidRDefault="00760C45" w:rsidP="00760C45">
      <w:pPr>
        <w:pStyle w:val="Default"/>
        <w:numPr>
          <w:ilvl w:val="0"/>
          <w:numId w:val="1"/>
        </w:numPr>
      </w:pPr>
      <w:r w:rsidRPr="006A29C0">
        <w:t xml:space="preserve"> Can a department authorize a</w:t>
      </w:r>
      <w:r w:rsidR="00B11EEF">
        <w:t xml:space="preserve"> technology allowance</w:t>
      </w:r>
      <w:r w:rsidRPr="006A29C0">
        <w:t xml:space="preserve"> for less than 12 months if the department wants to pay for services on a </w:t>
      </w:r>
      <w:r w:rsidR="00B11EEF" w:rsidRPr="006A29C0">
        <w:t>short-term</w:t>
      </w:r>
      <w:r w:rsidRPr="006A29C0">
        <w:t xml:space="preserve"> basis? </w:t>
      </w:r>
    </w:p>
    <w:p w:rsidR="00554771" w:rsidRDefault="00554771" w:rsidP="00554771">
      <w:pPr>
        <w:pStyle w:val="Default"/>
        <w:ind w:firstLine="720"/>
        <w:rPr>
          <w:sz w:val="22"/>
          <w:szCs w:val="22"/>
        </w:rPr>
      </w:pPr>
    </w:p>
    <w:p w:rsidR="00760C45" w:rsidRPr="006A29C0" w:rsidRDefault="00760C45" w:rsidP="00554771">
      <w:pPr>
        <w:pStyle w:val="Default"/>
        <w:ind w:firstLine="720"/>
        <w:rPr>
          <w:sz w:val="22"/>
          <w:szCs w:val="22"/>
        </w:rPr>
      </w:pPr>
      <w:r w:rsidRPr="006A29C0">
        <w:rPr>
          <w:sz w:val="22"/>
          <w:szCs w:val="22"/>
        </w:rPr>
        <w:t>Yes.</w:t>
      </w:r>
    </w:p>
    <w:p w:rsidR="00760C45" w:rsidRPr="00554771" w:rsidRDefault="00760C45" w:rsidP="00760C45">
      <w:pPr>
        <w:pStyle w:val="Default"/>
        <w:rPr>
          <w:sz w:val="22"/>
          <w:szCs w:val="22"/>
        </w:rPr>
      </w:pPr>
    </w:p>
    <w:p w:rsidR="00554771" w:rsidRDefault="00554771" w:rsidP="00554771">
      <w:pPr>
        <w:pStyle w:val="Default"/>
        <w:ind w:left="720"/>
      </w:pPr>
    </w:p>
    <w:p w:rsidR="000A683A" w:rsidRPr="00224A14" w:rsidRDefault="00760C45" w:rsidP="00760C45">
      <w:pPr>
        <w:pStyle w:val="Default"/>
        <w:numPr>
          <w:ilvl w:val="0"/>
          <w:numId w:val="1"/>
        </w:numPr>
      </w:pPr>
      <w:r w:rsidRPr="006A29C0">
        <w:t xml:space="preserve"> </w:t>
      </w:r>
      <w:r w:rsidR="000A683A" w:rsidRPr="00224A14">
        <w:t xml:space="preserve">If an employee terminates, or transfers out of the department, what should the </w:t>
      </w:r>
      <w:r w:rsidRPr="00224A14">
        <w:t xml:space="preserve">department </w:t>
      </w:r>
      <w:r w:rsidR="000A683A" w:rsidRPr="00224A14">
        <w:t>do?</w:t>
      </w:r>
    </w:p>
    <w:p w:rsidR="00760C45" w:rsidRPr="00224A14" w:rsidRDefault="00760C45" w:rsidP="000A683A">
      <w:pPr>
        <w:pStyle w:val="Default"/>
        <w:ind w:left="720"/>
      </w:pPr>
      <w:r w:rsidRPr="00224A14">
        <w:t xml:space="preserve"> </w:t>
      </w:r>
    </w:p>
    <w:p w:rsidR="00760C45" w:rsidRPr="006A29C0" w:rsidRDefault="000A683A" w:rsidP="00224A14">
      <w:pPr>
        <w:pStyle w:val="Default"/>
        <w:ind w:left="720"/>
        <w:rPr>
          <w:sz w:val="22"/>
          <w:szCs w:val="22"/>
        </w:rPr>
      </w:pPr>
      <w:r w:rsidRPr="00224A14">
        <w:rPr>
          <w:sz w:val="22"/>
          <w:szCs w:val="22"/>
        </w:rPr>
        <w:t xml:space="preserve">The department should notify payroll to stop the payment of the technology allowance payments.  If the employee is </w:t>
      </w:r>
      <w:r w:rsidR="00224A14" w:rsidRPr="00224A14">
        <w:rPr>
          <w:sz w:val="22"/>
          <w:szCs w:val="22"/>
        </w:rPr>
        <w:t>transferring</w:t>
      </w:r>
      <w:r w:rsidRPr="00224A14">
        <w:rPr>
          <w:sz w:val="22"/>
          <w:szCs w:val="22"/>
        </w:rPr>
        <w:t xml:space="preserve"> to another department a new form should be submitted to reinstate the technology allowance.  If the employee has terminated the technology allowance will be ended when the TRM PAF is processed.  </w:t>
      </w:r>
      <w:r w:rsidR="00224A14" w:rsidRPr="00224A14">
        <w:rPr>
          <w:sz w:val="22"/>
          <w:szCs w:val="22"/>
        </w:rPr>
        <w:t>T</w:t>
      </w:r>
      <w:r w:rsidR="00760C45" w:rsidRPr="00224A14">
        <w:rPr>
          <w:sz w:val="22"/>
          <w:szCs w:val="22"/>
        </w:rPr>
        <w:t>he department will be charged for uncollected overpayments.</w:t>
      </w:r>
    </w:p>
    <w:p w:rsidR="00760C45" w:rsidRPr="00554771" w:rsidRDefault="00760C45" w:rsidP="00760C45">
      <w:pPr>
        <w:pStyle w:val="Default"/>
        <w:rPr>
          <w:sz w:val="22"/>
          <w:szCs w:val="22"/>
        </w:rPr>
      </w:pPr>
    </w:p>
    <w:p w:rsidR="00554771" w:rsidRDefault="00554771" w:rsidP="00554771">
      <w:pPr>
        <w:pStyle w:val="Default"/>
        <w:ind w:left="720"/>
      </w:pPr>
    </w:p>
    <w:p w:rsidR="00554771" w:rsidRPr="005E69E9" w:rsidRDefault="00760C45" w:rsidP="00760C45">
      <w:pPr>
        <w:pStyle w:val="Default"/>
        <w:numPr>
          <w:ilvl w:val="0"/>
          <w:numId w:val="1"/>
        </w:numPr>
        <w:rPr>
          <w:color w:val="auto"/>
          <w:sz w:val="22"/>
          <w:szCs w:val="22"/>
        </w:rPr>
      </w:pPr>
      <w:r w:rsidRPr="005E69E9">
        <w:rPr>
          <w:color w:val="auto"/>
        </w:rPr>
        <w:t xml:space="preserve"> If an employee qualifies for both a cell phone and Internet access can the approval for both be processed on one Request for Technology Allowance form? </w:t>
      </w:r>
    </w:p>
    <w:p w:rsidR="00554771" w:rsidRPr="005E69E9" w:rsidRDefault="00554771" w:rsidP="00554771">
      <w:pPr>
        <w:pStyle w:val="Default"/>
        <w:ind w:left="720"/>
        <w:rPr>
          <w:color w:val="auto"/>
          <w:sz w:val="22"/>
          <w:szCs w:val="22"/>
        </w:rPr>
      </w:pPr>
    </w:p>
    <w:p w:rsidR="00760C45" w:rsidRPr="005E69E9" w:rsidRDefault="005E69E9" w:rsidP="00554771">
      <w:pPr>
        <w:pStyle w:val="Default"/>
        <w:ind w:left="720"/>
        <w:rPr>
          <w:color w:val="auto"/>
          <w:sz w:val="22"/>
          <w:szCs w:val="22"/>
        </w:rPr>
      </w:pPr>
      <w:r w:rsidRPr="005E69E9">
        <w:rPr>
          <w:color w:val="auto"/>
          <w:sz w:val="22"/>
          <w:szCs w:val="22"/>
        </w:rPr>
        <w:t>Yes, but the amount for both a cell phone and internet access may not exceed the maximum stated on the Technology Allowance Form.</w:t>
      </w:r>
    </w:p>
    <w:p w:rsidR="00760C45" w:rsidRDefault="00760C45" w:rsidP="00760C45">
      <w:pPr>
        <w:pStyle w:val="Default"/>
        <w:rPr>
          <w:sz w:val="22"/>
          <w:szCs w:val="22"/>
        </w:rPr>
      </w:pPr>
    </w:p>
    <w:p w:rsidR="00554771" w:rsidRPr="00554771" w:rsidRDefault="00554771" w:rsidP="00760C45">
      <w:pPr>
        <w:pStyle w:val="Default"/>
        <w:rPr>
          <w:sz w:val="22"/>
          <w:szCs w:val="22"/>
        </w:rPr>
      </w:pPr>
    </w:p>
    <w:p w:rsidR="00760C45" w:rsidRPr="006A29C0" w:rsidRDefault="00760C45" w:rsidP="00760C45">
      <w:pPr>
        <w:pStyle w:val="Default"/>
        <w:numPr>
          <w:ilvl w:val="0"/>
          <w:numId w:val="1"/>
        </w:numPr>
      </w:pPr>
      <w:r w:rsidRPr="006A29C0">
        <w:t xml:space="preserve"> Who may approve the Request for Technology Allowance form? </w:t>
      </w:r>
    </w:p>
    <w:p w:rsidR="00760C45" w:rsidRDefault="00760C45" w:rsidP="00760C45">
      <w:pPr>
        <w:pStyle w:val="Default"/>
        <w:rPr>
          <w:sz w:val="23"/>
          <w:szCs w:val="23"/>
        </w:rPr>
      </w:pPr>
    </w:p>
    <w:p w:rsidR="009A3F9A" w:rsidRPr="00B11EEF" w:rsidRDefault="00760C45" w:rsidP="00554771">
      <w:pPr>
        <w:pStyle w:val="Default"/>
        <w:ind w:left="720"/>
        <w:rPr>
          <w:color w:val="auto"/>
          <w:sz w:val="22"/>
          <w:szCs w:val="22"/>
        </w:rPr>
      </w:pPr>
      <w:r w:rsidRPr="00B11EEF">
        <w:rPr>
          <w:color w:val="auto"/>
          <w:sz w:val="22"/>
          <w:szCs w:val="22"/>
        </w:rPr>
        <w:t>The employee’s department head must approve the form, along with the respective Dea</w:t>
      </w:r>
      <w:r w:rsidR="009A3F9A" w:rsidRPr="00B11EEF">
        <w:rPr>
          <w:color w:val="auto"/>
          <w:sz w:val="22"/>
          <w:szCs w:val="22"/>
        </w:rPr>
        <w:t>n</w:t>
      </w:r>
      <w:r w:rsidRPr="00B11EEF">
        <w:rPr>
          <w:color w:val="auto"/>
          <w:sz w:val="22"/>
          <w:szCs w:val="22"/>
        </w:rPr>
        <w:t xml:space="preserve"> or VP or their designee. </w:t>
      </w:r>
    </w:p>
    <w:p w:rsidR="009A3F9A" w:rsidRDefault="009A3F9A" w:rsidP="00760C45">
      <w:pPr>
        <w:pStyle w:val="Default"/>
        <w:rPr>
          <w:sz w:val="22"/>
          <w:szCs w:val="22"/>
        </w:rPr>
      </w:pPr>
    </w:p>
    <w:p w:rsidR="00554771" w:rsidRPr="00554771" w:rsidRDefault="00554771" w:rsidP="00760C45">
      <w:pPr>
        <w:pStyle w:val="Default"/>
        <w:rPr>
          <w:sz w:val="22"/>
          <w:szCs w:val="22"/>
        </w:rPr>
      </w:pPr>
    </w:p>
    <w:p w:rsidR="00760C45" w:rsidRPr="006A29C0" w:rsidRDefault="009A3F9A" w:rsidP="009A3F9A">
      <w:pPr>
        <w:pStyle w:val="Default"/>
        <w:numPr>
          <w:ilvl w:val="0"/>
          <w:numId w:val="1"/>
        </w:numPr>
      </w:pPr>
      <w:r w:rsidRPr="006A29C0">
        <w:t xml:space="preserve"> </w:t>
      </w:r>
      <w:r w:rsidR="00760C45" w:rsidRPr="006A29C0">
        <w:t xml:space="preserve">Do eligible employees have to complete a new Request for Technology Allowance Form every year? </w:t>
      </w:r>
    </w:p>
    <w:p w:rsidR="00760C45" w:rsidRDefault="00760C45" w:rsidP="00760C45">
      <w:pPr>
        <w:pStyle w:val="Default"/>
        <w:rPr>
          <w:sz w:val="23"/>
          <w:szCs w:val="23"/>
        </w:rPr>
      </w:pPr>
    </w:p>
    <w:p w:rsidR="009A3F9A" w:rsidRPr="006A29C0" w:rsidRDefault="00760C45" w:rsidP="00823310">
      <w:pPr>
        <w:pStyle w:val="Default"/>
        <w:ind w:left="720"/>
        <w:rPr>
          <w:sz w:val="22"/>
          <w:szCs w:val="22"/>
        </w:rPr>
      </w:pPr>
      <w:r w:rsidRPr="006A29C0">
        <w:rPr>
          <w:sz w:val="22"/>
          <w:szCs w:val="22"/>
        </w:rPr>
        <w:t xml:space="preserve">Yes, the approval is only valid </w:t>
      </w:r>
      <w:r w:rsidR="00823310">
        <w:rPr>
          <w:sz w:val="22"/>
          <w:szCs w:val="22"/>
        </w:rPr>
        <w:t xml:space="preserve">through December of the first year and should be resubmitted each year </w:t>
      </w:r>
      <w:r w:rsidR="00416FB5">
        <w:rPr>
          <w:sz w:val="22"/>
          <w:szCs w:val="22"/>
        </w:rPr>
        <w:t>by November 30</w:t>
      </w:r>
      <w:r w:rsidR="00823310">
        <w:rPr>
          <w:sz w:val="22"/>
          <w:szCs w:val="22"/>
        </w:rPr>
        <w:t xml:space="preserve"> for the next </w:t>
      </w:r>
      <w:r w:rsidR="00B11EEF">
        <w:rPr>
          <w:sz w:val="22"/>
          <w:szCs w:val="22"/>
        </w:rPr>
        <w:t>1-year</w:t>
      </w:r>
      <w:r w:rsidR="00823310">
        <w:rPr>
          <w:sz w:val="22"/>
          <w:szCs w:val="22"/>
        </w:rPr>
        <w:t xml:space="preserve"> period</w:t>
      </w:r>
      <w:r w:rsidRPr="006A29C0">
        <w:rPr>
          <w:sz w:val="22"/>
          <w:szCs w:val="22"/>
        </w:rPr>
        <w:t xml:space="preserve">. </w:t>
      </w:r>
    </w:p>
    <w:p w:rsidR="009A3F9A" w:rsidRDefault="009A3F9A" w:rsidP="00760C45">
      <w:pPr>
        <w:pStyle w:val="Default"/>
        <w:rPr>
          <w:sz w:val="22"/>
          <w:szCs w:val="22"/>
        </w:rPr>
      </w:pPr>
    </w:p>
    <w:p w:rsidR="00554771" w:rsidRPr="00554771" w:rsidRDefault="00554771" w:rsidP="00760C45">
      <w:pPr>
        <w:pStyle w:val="Default"/>
        <w:rPr>
          <w:sz w:val="22"/>
          <w:szCs w:val="22"/>
        </w:rPr>
      </w:pPr>
    </w:p>
    <w:p w:rsidR="00760C45" w:rsidRPr="006A29C0" w:rsidRDefault="009A3F9A" w:rsidP="009A3F9A">
      <w:pPr>
        <w:pStyle w:val="Default"/>
        <w:numPr>
          <w:ilvl w:val="0"/>
          <w:numId w:val="1"/>
        </w:numPr>
      </w:pPr>
      <w:r w:rsidRPr="006A29C0">
        <w:t xml:space="preserve"> </w:t>
      </w:r>
      <w:r w:rsidR="00760C45" w:rsidRPr="006A29C0">
        <w:t xml:space="preserve">Will the employee be responsible for acquiring and maintaining the equipment? </w:t>
      </w:r>
    </w:p>
    <w:p w:rsidR="00554771" w:rsidRDefault="00554771" w:rsidP="00554771">
      <w:pPr>
        <w:pStyle w:val="Default"/>
        <w:ind w:firstLine="720"/>
        <w:rPr>
          <w:sz w:val="22"/>
          <w:szCs w:val="22"/>
        </w:rPr>
      </w:pPr>
    </w:p>
    <w:p w:rsidR="009A3F9A" w:rsidRPr="006A29C0" w:rsidRDefault="00760C45" w:rsidP="00554771">
      <w:pPr>
        <w:pStyle w:val="Default"/>
        <w:ind w:firstLine="720"/>
        <w:rPr>
          <w:sz w:val="22"/>
          <w:szCs w:val="22"/>
        </w:rPr>
      </w:pPr>
      <w:r w:rsidRPr="006A29C0">
        <w:rPr>
          <w:sz w:val="22"/>
          <w:szCs w:val="22"/>
        </w:rPr>
        <w:t xml:space="preserve">Yes. </w:t>
      </w:r>
    </w:p>
    <w:p w:rsidR="009A3F9A" w:rsidRDefault="009A3F9A" w:rsidP="00760C45">
      <w:pPr>
        <w:pStyle w:val="Default"/>
        <w:rPr>
          <w:sz w:val="22"/>
          <w:szCs w:val="22"/>
        </w:rPr>
      </w:pPr>
    </w:p>
    <w:p w:rsidR="00554771" w:rsidRPr="00554771" w:rsidRDefault="00554771" w:rsidP="00760C45">
      <w:pPr>
        <w:pStyle w:val="Default"/>
        <w:rPr>
          <w:sz w:val="22"/>
          <w:szCs w:val="22"/>
        </w:rPr>
      </w:pPr>
    </w:p>
    <w:p w:rsidR="00760C45" w:rsidRPr="006A29C0" w:rsidRDefault="009A3F9A" w:rsidP="009A3F9A">
      <w:pPr>
        <w:pStyle w:val="Default"/>
        <w:numPr>
          <w:ilvl w:val="0"/>
          <w:numId w:val="1"/>
        </w:numPr>
      </w:pPr>
      <w:r w:rsidRPr="006A29C0">
        <w:lastRenderedPageBreak/>
        <w:t xml:space="preserve"> </w:t>
      </w:r>
      <w:r w:rsidR="00760C45" w:rsidRPr="006A29C0">
        <w:t>Are there any circumstances where an employee may be reimbursed for the cost of the equ</w:t>
      </w:r>
      <w:r w:rsidR="00554771">
        <w:t>ipment for a cell phone or PDA?</w:t>
      </w:r>
    </w:p>
    <w:p w:rsidR="00760C45" w:rsidRPr="00554771" w:rsidRDefault="00760C45" w:rsidP="00760C45">
      <w:pPr>
        <w:pStyle w:val="Default"/>
        <w:rPr>
          <w:sz w:val="22"/>
          <w:szCs w:val="22"/>
        </w:rPr>
      </w:pPr>
    </w:p>
    <w:p w:rsidR="009A3F9A" w:rsidRPr="00554771" w:rsidRDefault="00760C45" w:rsidP="00554771">
      <w:pPr>
        <w:pStyle w:val="Default"/>
        <w:ind w:left="720"/>
        <w:rPr>
          <w:sz w:val="22"/>
          <w:szCs w:val="22"/>
        </w:rPr>
      </w:pPr>
      <w:r w:rsidRPr="00554771">
        <w:rPr>
          <w:sz w:val="22"/>
          <w:szCs w:val="22"/>
        </w:rPr>
        <w:t>Departments may make a one-time taxable payment to th</w:t>
      </w:r>
      <w:r w:rsidR="00554771">
        <w:rPr>
          <w:sz w:val="22"/>
          <w:szCs w:val="22"/>
        </w:rPr>
        <w:t>e employee through the payroll s</w:t>
      </w:r>
      <w:r w:rsidRPr="00554771">
        <w:rPr>
          <w:sz w:val="22"/>
          <w:szCs w:val="22"/>
        </w:rPr>
        <w:t xml:space="preserve">ystem not to exceed the actual documented cost of the cellular device only. When applicable, these types of reimbursements may not be made more than once every two years. In all cases, the employee assumes ownership and all maintenance responsibility for the equipment. Lost or stolen phones will not be reimbursed. Additional equipment such as batteries, holders, memory and charges are not normally allowable. </w:t>
      </w:r>
    </w:p>
    <w:p w:rsidR="009A3F9A" w:rsidRDefault="009A3F9A" w:rsidP="00760C45">
      <w:pPr>
        <w:pStyle w:val="Default"/>
        <w:rPr>
          <w:sz w:val="22"/>
          <w:szCs w:val="22"/>
        </w:rPr>
      </w:pPr>
    </w:p>
    <w:p w:rsidR="00554771" w:rsidRPr="00554771" w:rsidRDefault="00554771" w:rsidP="00760C45">
      <w:pPr>
        <w:pStyle w:val="Default"/>
        <w:rPr>
          <w:sz w:val="22"/>
          <w:szCs w:val="22"/>
        </w:rPr>
      </w:pPr>
    </w:p>
    <w:p w:rsidR="00760C45" w:rsidRDefault="009A3F9A" w:rsidP="00985B0E">
      <w:pPr>
        <w:pStyle w:val="Default"/>
        <w:numPr>
          <w:ilvl w:val="0"/>
          <w:numId w:val="1"/>
        </w:numPr>
      </w:pPr>
      <w:r w:rsidRPr="006A29C0">
        <w:t xml:space="preserve"> </w:t>
      </w:r>
      <w:r w:rsidR="00760C45" w:rsidRPr="006A29C0">
        <w:t>How does the department address a situation where an employee traveling with personal cell phone on U</w:t>
      </w:r>
      <w:r w:rsidR="00823310">
        <w:t>N</w:t>
      </w:r>
      <w:r w:rsidR="00760C45" w:rsidRPr="006A29C0">
        <w:t>I business wants reimbursement for minutes used conducting U</w:t>
      </w:r>
      <w:r w:rsidR="00823310">
        <w:t>N</w:t>
      </w:r>
      <w:r w:rsidR="00760C45" w:rsidRPr="006A29C0">
        <w:t xml:space="preserve">I business? The minutes used did not cause the employee to exceed their monthly minute plan. What does the department do if the employee wants reimbursement for a percent of their personal bill? </w:t>
      </w:r>
    </w:p>
    <w:p w:rsidR="00823310" w:rsidRPr="006A29C0" w:rsidRDefault="00823310" w:rsidP="00823310">
      <w:pPr>
        <w:pStyle w:val="Default"/>
        <w:ind w:left="360"/>
      </w:pPr>
    </w:p>
    <w:p w:rsidR="009A3F9A" w:rsidRPr="00554771" w:rsidRDefault="00760C45" w:rsidP="00554771">
      <w:pPr>
        <w:pStyle w:val="Default"/>
        <w:ind w:left="720"/>
        <w:rPr>
          <w:sz w:val="22"/>
          <w:szCs w:val="22"/>
        </w:rPr>
      </w:pPr>
      <w:r w:rsidRPr="00554771">
        <w:rPr>
          <w:sz w:val="22"/>
          <w:szCs w:val="22"/>
        </w:rPr>
        <w:t>The University can only reimburse the employee for additional documented costs incurred by the employee in making such calls. In such cases where the monthly minute plan is not exceeded no reimbursement is due.</w:t>
      </w:r>
    </w:p>
    <w:p w:rsidR="009A3F9A" w:rsidRDefault="009A3F9A" w:rsidP="00760C45">
      <w:pPr>
        <w:pStyle w:val="Default"/>
        <w:rPr>
          <w:sz w:val="22"/>
          <w:szCs w:val="22"/>
        </w:rPr>
      </w:pPr>
    </w:p>
    <w:p w:rsidR="00554771" w:rsidRPr="00554771" w:rsidRDefault="00554771" w:rsidP="00760C45">
      <w:pPr>
        <w:pStyle w:val="Default"/>
        <w:rPr>
          <w:sz w:val="22"/>
          <w:szCs w:val="22"/>
        </w:rPr>
      </w:pPr>
    </w:p>
    <w:p w:rsidR="00760C45" w:rsidRPr="006A29C0" w:rsidRDefault="009A3F9A" w:rsidP="009A3F9A">
      <w:pPr>
        <w:pStyle w:val="Default"/>
        <w:numPr>
          <w:ilvl w:val="0"/>
          <w:numId w:val="1"/>
        </w:numPr>
      </w:pPr>
      <w:r w:rsidRPr="006A29C0">
        <w:t xml:space="preserve"> </w:t>
      </w:r>
      <w:r w:rsidR="00760C45" w:rsidRPr="006A29C0">
        <w:t>Can the amount of the allow</w:t>
      </w:r>
      <w:r w:rsidR="00554771">
        <w:t>ance be “grossed up for taxes”?</w:t>
      </w:r>
    </w:p>
    <w:p w:rsidR="009A3F9A" w:rsidRDefault="009A3F9A" w:rsidP="00760C45">
      <w:pPr>
        <w:pStyle w:val="Default"/>
        <w:rPr>
          <w:b/>
          <w:bCs/>
          <w:sz w:val="22"/>
          <w:szCs w:val="22"/>
        </w:rPr>
      </w:pPr>
    </w:p>
    <w:p w:rsidR="00823310" w:rsidRDefault="00823310" w:rsidP="00823310">
      <w:pPr>
        <w:pStyle w:val="Default"/>
        <w:ind w:firstLine="720"/>
        <w:rPr>
          <w:bCs/>
          <w:sz w:val="22"/>
          <w:szCs w:val="22"/>
        </w:rPr>
      </w:pPr>
      <w:r w:rsidRPr="00823310">
        <w:rPr>
          <w:bCs/>
          <w:sz w:val="22"/>
          <w:szCs w:val="22"/>
        </w:rPr>
        <w:t>No.</w:t>
      </w:r>
    </w:p>
    <w:p w:rsidR="00823310" w:rsidRDefault="00823310" w:rsidP="00823310">
      <w:pPr>
        <w:pStyle w:val="Default"/>
        <w:ind w:firstLine="720"/>
        <w:rPr>
          <w:bCs/>
          <w:sz w:val="22"/>
          <w:szCs w:val="22"/>
        </w:rPr>
      </w:pPr>
    </w:p>
    <w:p w:rsidR="00823310" w:rsidRPr="00823310" w:rsidRDefault="00823310" w:rsidP="00823310">
      <w:pPr>
        <w:pStyle w:val="Default"/>
        <w:ind w:firstLine="720"/>
        <w:rPr>
          <w:sz w:val="22"/>
          <w:szCs w:val="22"/>
        </w:rPr>
      </w:pPr>
    </w:p>
    <w:p w:rsidR="00760C45" w:rsidRPr="006A29C0" w:rsidRDefault="009A3F9A" w:rsidP="009A3F9A">
      <w:pPr>
        <w:pStyle w:val="Default"/>
        <w:numPr>
          <w:ilvl w:val="0"/>
          <w:numId w:val="1"/>
        </w:numPr>
      </w:pPr>
      <w:r w:rsidRPr="006A29C0">
        <w:t xml:space="preserve"> </w:t>
      </w:r>
      <w:r w:rsidR="00760C45" w:rsidRPr="006A29C0">
        <w:t xml:space="preserve">Does remote access apply to </w:t>
      </w:r>
      <w:r w:rsidR="00823310">
        <w:t>I</w:t>
      </w:r>
      <w:r w:rsidR="00760C45" w:rsidRPr="006A29C0">
        <w:t xml:space="preserve">nternet service purchased during travel situations? </w:t>
      </w:r>
    </w:p>
    <w:p w:rsidR="00760C45" w:rsidRPr="00554771" w:rsidRDefault="00760C45" w:rsidP="00760C45">
      <w:pPr>
        <w:pStyle w:val="Default"/>
        <w:rPr>
          <w:sz w:val="22"/>
          <w:szCs w:val="22"/>
        </w:rPr>
      </w:pPr>
    </w:p>
    <w:p w:rsidR="009A3F9A" w:rsidRPr="00554771" w:rsidRDefault="00760C45" w:rsidP="00823310">
      <w:pPr>
        <w:pStyle w:val="Default"/>
        <w:ind w:left="720"/>
        <w:rPr>
          <w:sz w:val="22"/>
          <w:szCs w:val="22"/>
        </w:rPr>
      </w:pPr>
      <w:r w:rsidRPr="00554771">
        <w:rPr>
          <w:sz w:val="22"/>
          <w:szCs w:val="22"/>
        </w:rPr>
        <w:t xml:space="preserve">No, this policy does not apply to </w:t>
      </w:r>
      <w:r w:rsidR="00823310">
        <w:rPr>
          <w:sz w:val="22"/>
          <w:szCs w:val="22"/>
        </w:rPr>
        <w:t>that</w:t>
      </w:r>
      <w:r w:rsidR="00823310" w:rsidRPr="00554771">
        <w:rPr>
          <w:sz w:val="22"/>
          <w:szCs w:val="22"/>
        </w:rPr>
        <w:t xml:space="preserve"> situation</w:t>
      </w:r>
      <w:r w:rsidRPr="00554771">
        <w:rPr>
          <w:sz w:val="22"/>
          <w:szCs w:val="22"/>
        </w:rPr>
        <w:t>.</w:t>
      </w:r>
      <w:r w:rsidR="00823310">
        <w:rPr>
          <w:sz w:val="22"/>
          <w:szCs w:val="22"/>
        </w:rPr>
        <w:t xml:space="preserve">  </w:t>
      </w:r>
      <w:r w:rsidR="00823310">
        <w:rPr>
          <w:rFonts w:eastAsia="Times New Roman" w:cstheme="minorHAnsi"/>
        </w:rPr>
        <w:t>Such reimbursement should be treated as travel expenses and sought at the same time as other travel expense reimbursement.</w:t>
      </w:r>
    </w:p>
    <w:p w:rsidR="009A3F9A" w:rsidRDefault="009A3F9A" w:rsidP="00760C45">
      <w:pPr>
        <w:pStyle w:val="Default"/>
        <w:rPr>
          <w:sz w:val="22"/>
          <w:szCs w:val="22"/>
        </w:rPr>
      </w:pPr>
    </w:p>
    <w:p w:rsidR="00554771" w:rsidRPr="00554771" w:rsidRDefault="00554771" w:rsidP="00760C45">
      <w:pPr>
        <w:pStyle w:val="Default"/>
        <w:rPr>
          <w:sz w:val="22"/>
          <w:szCs w:val="22"/>
        </w:rPr>
      </w:pPr>
    </w:p>
    <w:p w:rsidR="00760C45" w:rsidRDefault="009A3F9A" w:rsidP="009A3F9A">
      <w:pPr>
        <w:pStyle w:val="Default"/>
        <w:numPr>
          <w:ilvl w:val="0"/>
          <w:numId w:val="1"/>
        </w:numPr>
      </w:pPr>
      <w:r w:rsidRPr="006A29C0">
        <w:t xml:space="preserve"> </w:t>
      </w:r>
      <w:r w:rsidR="00760C45" w:rsidRPr="006A29C0">
        <w:t>If an employee is not eligible per the policy to receive a</w:t>
      </w:r>
      <w:r w:rsidR="00B11EEF">
        <w:t>n</w:t>
      </w:r>
      <w:r w:rsidR="00760C45" w:rsidRPr="006A29C0">
        <w:t xml:space="preserve"> </w:t>
      </w:r>
      <w:r w:rsidR="00B11EEF">
        <w:t>allowance</w:t>
      </w:r>
      <w:r w:rsidR="00760C45" w:rsidRPr="006A29C0">
        <w:t xml:space="preserve">, can they still be reimbursed for business calls? </w:t>
      </w:r>
    </w:p>
    <w:p w:rsidR="00554771" w:rsidRPr="006A29C0" w:rsidRDefault="00554771" w:rsidP="00554771">
      <w:pPr>
        <w:pStyle w:val="Default"/>
        <w:ind w:left="720"/>
      </w:pPr>
    </w:p>
    <w:p w:rsidR="00760C45" w:rsidRPr="00554771" w:rsidRDefault="00760C45" w:rsidP="00554771">
      <w:pPr>
        <w:pStyle w:val="Default"/>
        <w:ind w:left="720"/>
        <w:rPr>
          <w:sz w:val="22"/>
          <w:szCs w:val="22"/>
        </w:rPr>
      </w:pPr>
      <w:r w:rsidRPr="00554771">
        <w:rPr>
          <w:sz w:val="22"/>
          <w:szCs w:val="22"/>
        </w:rPr>
        <w:t xml:space="preserve">Employees who do not qualify for the supplemental compensation may submit a reimbursement request for occasional, incremental business expenses. Incremental business expenses are those calls that result in additional costs that are above and beyond the employee's normal calling plan (e.g., excess minutes, roaming charges). </w:t>
      </w:r>
    </w:p>
    <w:p w:rsidR="00760C45" w:rsidRPr="00554771" w:rsidRDefault="00760C45" w:rsidP="00554771">
      <w:pPr>
        <w:pStyle w:val="Default"/>
        <w:ind w:left="720"/>
        <w:rPr>
          <w:sz w:val="22"/>
          <w:szCs w:val="22"/>
        </w:rPr>
      </w:pPr>
      <w:r w:rsidRPr="00554771">
        <w:rPr>
          <w:sz w:val="22"/>
          <w:szCs w:val="22"/>
        </w:rPr>
        <w:t xml:space="preserve">When requesting reimbursement, the telecommunication expenses incurred by employees must be additional (incremental) costs, and must be substantiated and documented with a copy of the bill in accordance with University policy and applicable federal and state laws and regulations. </w:t>
      </w:r>
    </w:p>
    <w:p w:rsidR="009A3F9A" w:rsidRDefault="00760C45" w:rsidP="00554771">
      <w:pPr>
        <w:pStyle w:val="Default"/>
        <w:ind w:left="720"/>
        <w:rPr>
          <w:sz w:val="22"/>
          <w:szCs w:val="22"/>
        </w:rPr>
      </w:pPr>
      <w:r w:rsidRPr="00554771">
        <w:rPr>
          <w:sz w:val="22"/>
          <w:szCs w:val="22"/>
        </w:rPr>
        <w:t xml:space="preserve">An example of a bona fide policy exception would be occasions where employees are traveling for University business and make calls to work that involve roaming charges. The University may reimburse those employees for their additional out of pocket roaming charges. </w:t>
      </w:r>
    </w:p>
    <w:p w:rsidR="00823310" w:rsidRDefault="00823310" w:rsidP="00554771">
      <w:pPr>
        <w:pStyle w:val="Default"/>
        <w:ind w:left="720"/>
        <w:rPr>
          <w:sz w:val="22"/>
          <w:szCs w:val="22"/>
        </w:rPr>
      </w:pPr>
    </w:p>
    <w:p w:rsidR="00823310" w:rsidRPr="00554771" w:rsidRDefault="00823310" w:rsidP="00554771">
      <w:pPr>
        <w:pStyle w:val="Default"/>
        <w:ind w:left="720"/>
        <w:rPr>
          <w:sz w:val="22"/>
          <w:szCs w:val="22"/>
        </w:rPr>
      </w:pPr>
    </w:p>
    <w:p w:rsidR="009A3F9A" w:rsidRDefault="00823310" w:rsidP="00823310">
      <w:pPr>
        <w:pStyle w:val="Default"/>
        <w:numPr>
          <w:ilvl w:val="0"/>
          <w:numId w:val="1"/>
        </w:numPr>
      </w:pPr>
      <w:r w:rsidRPr="00823310">
        <w:t xml:space="preserve"> How is this policy beneficial to the employee?</w:t>
      </w:r>
    </w:p>
    <w:p w:rsidR="00823310" w:rsidRDefault="00823310" w:rsidP="00823310">
      <w:pPr>
        <w:pStyle w:val="Default"/>
      </w:pPr>
    </w:p>
    <w:p w:rsidR="00823310" w:rsidRDefault="00823310" w:rsidP="00823310">
      <w:pPr>
        <w:pStyle w:val="Default"/>
        <w:ind w:left="720"/>
        <w:rPr>
          <w:sz w:val="22"/>
          <w:szCs w:val="22"/>
        </w:rPr>
      </w:pPr>
      <w:r w:rsidRPr="00823310">
        <w:rPr>
          <w:sz w:val="22"/>
          <w:szCs w:val="22"/>
        </w:rPr>
        <w:t xml:space="preserve">Employees, who typically carry two communication devices, one for personal and one for business, can now eliminate the second device and should save money on their personal plan. The employee does not need to keep track of the personal versus business calls. </w:t>
      </w:r>
    </w:p>
    <w:p w:rsidR="00823310" w:rsidRDefault="00823310" w:rsidP="00823310">
      <w:pPr>
        <w:pStyle w:val="Default"/>
        <w:rPr>
          <w:sz w:val="22"/>
          <w:szCs w:val="22"/>
        </w:rPr>
      </w:pPr>
    </w:p>
    <w:p w:rsidR="00823310" w:rsidRPr="00823310" w:rsidRDefault="00823310" w:rsidP="00823310">
      <w:pPr>
        <w:pStyle w:val="Default"/>
        <w:rPr>
          <w:sz w:val="22"/>
          <w:szCs w:val="22"/>
        </w:rPr>
      </w:pPr>
    </w:p>
    <w:p w:rsidR="00760C45" w:rsidRPr="006A29C0" w:rsidRDefault="009A3F9A" w:rsidP="009A3F9A">
      <w:pPr>
        <w:pStyle w:val="Default"/>
        <w:numPr>
          <w:ilvl w:val="0"/>
          <w:numId w:val="1"/>
        </w:numPr>
      </w:pPr>
      <w:r w:rsidRPr="006A29C0">
        <w:t xml:space="preserve"> </w:t>
      </w:r>
      <w:r w:rsidR="00760C45" w:rsidRPr="006A29C0">
        <w:t xml:space="preserve">How is this policy beneficial to the University? </w:t>
      </w:r>
    </w:p>
    <w:p w:rsidR="00554771" w:rsidRDefault="00554771" w:rsidP="00760C45">
      <w:pPr>
        <w:pStyle w:val="Default"/>
        <w:rPr>
          <w:sz w:val="22"/>
          <w:szCs w:val="22"/>
        </w:rPr>
      </w:pPr>
    </w:p>
    <w:p w:rsidR="00760C45" w:rsidRPr="00554771" w:rsidRDefault="00823310" w:rsidP="00554771">
      <w:pPr>
        <w:pStyle w:val="Default"/>
        <w:ind w:left="720"/>
        <w:rPr>
          <w:sz w:val="22"/>
          <w:szCs w:val="22"/>
        </w:rPr>
      </w:pPr>
      <w:r>
        <w:rPr>
          <w:sz w:val="22"/>
          <w:szCs w:val="22"/>
        </w:rPr>
        <w:t xml:space="preserve">The IRS has recently changed its position on how cell phones are treated.  </w:t>
      </w:r>
      <w:r w:rsidR="00760C45" w:rsidRPr="00554771">
        <w:rPr>
          <w:sz w:val="22"/>
          <w:szCs w:val="22"/>
        </w:rPr>
        <w:t xml:space="preserve">This policy should align our institution with the IRS regulation related to communication device usage. </w:t>
      </w:r>
    </w:p>
    <w:p w:rsidR="00760C45" w:rsidRPr="00554771" w:rsidRDefault="00760C45" w:rsidP="00554771">
      <w:pPr>
        <w:pStyle w:val="Default"/>
        <w:ind w:left="720"/>
        <w:rPr>
          <w:sz w:val="22"/>
          <w:szCs w:val="22"/>
        </w:rPr>
      </w:pPr>
      <w:r w:rsidRPr="00554771">
        <w:rPr>
          <w:sz w:val="22"/>
          <w:szCs w:val="22"/>
        </w:rPr>
        <w:t xml:space="preserve">In addition, the amount of paper work and audit of communication device usage will be decreased from a monthly review and payment, to an annual process. </w:t>
      </w:r>
    </w:p>
    <w:p w:rsidR="00760C45" w:rsidRDefault="00760C45" w:rsidP="00760C45">
      <w:pPr>
        <w:pStyle w:val="Default"/>
        <w:rPr>
          <w:b/>
          <w:bCs/>
          <w:sz w:val="23"/>
          <w:szCs w:val="23"/>
        </w:rPr>
      </w:pPr>
    </w:p>
    <w:p w:rsidR="00554771" w:rsidRDefault="00554771" w:rsidP="00760C45">
      <w:pPr>
        <w:pStyle w:val="Default"/>
        <w:rPr>
          <w:b/>
          <w:bCs/>
          <w:sz w:val="23"/>
          <w:szCs w:val="23"/>
        </w:rPr>
      </w:pPr>
    </w:p>
    <w:p w:rsidR="00760C45" w:rsidRPr="006A29C0" w:rsidRDefault="009A3F9A" w:rsidP="009A3F9A">
      <w:pPr>
        <w:pStyle w:val="Default"/>
        <w:numPr>
          <w:ilvl w:val="0"/>
          <w:numId w:val="1"/>
        </w:numPr>
      </w:pPr>
      <w:r w:rsidRPr="006A29C0">
        <w:t xml:space="preserve"> </w:t>
      </w:r>
      <w:r w:rsidR="00760C45" w:rsidRPr="006A29C0">
        <w:t>Are there any exceptions to this policy for staff using the communication device or internet for 100% business</w:t>
      </w:r>
      <w:r w:rsidR="000A683A">
        <w:t>, i.e. will the University pay 100% of the related cost</w:t>
      </w:r>
      <w:r w:rsidR="00760C45" w:rsidRPr="006A29C0">
        <w:t xml:space="preserve">? </w:t>
      </w:r>
    </w:p>
    <w:p w:rsidR="00760C45" w:rsidRPr="000A683A" w:rsidRDefault="00760C45" w:rsidP="00760C45">
      <w:pPr>
        <w:pStyle w:val="Default"/>
        <w:rPr>
          <w:sz w:val="22"/>
          <w:szCs w:val="22"/>
        </w:rPr>
      </w:pPr>
    </w:p>
    <w:p w:rsidR="009A3F9A" w:rsidRPr="000A683A" w:rsidRDefault="000A683A" w:rsidP="000A683A">
      <w:pPr>
        <w:pStyle w:val="Default"/>
        <w:ind w:firstLine="720"/>
        <w:rPr>
          <w:sz w:val="22"/>
          <w:szCs w:val="22"/>
        </w:rPr>
      </w:pPr>
      <w:r>
        <w:rPr>
          <w:sz w:val="22"/>
          <w:szCs w:val="22"/>
        </w:rPr>
        <w:t>No, t</w:t>
      </w:r>
      <w:r w:rsidR="00760C45" w:rsidRPr="000A683A">
        <w:rPr>
          <w:sz w:val="22"/>
          <w:szCs w:val="22"/>
        </w:rPr>
        <w:t xml:space="preserve">here are </w:t>
      </w:r>
      <w:r w:rsidR="00760C45" w:rsidRPr="000A683A">
        <w:rPr>
          <w:b/>
          <w:bCs/>
          <w:sz w:val="22"/>
          <w:szCs w:val="22"/>
        </w:rPr>
        <w:t xml:space="preserve">no </w:t>
      </w:r>
      <w:r w:rsidR="00760C45" w:rsidRPr="000A683A">
        <w:rPr>
          <w:sz w:val="22"/>
          <w:szCs w:val="22"/>
        </w:rPr>
        <w:t>exceptions for 100% business usage.</w:t>
      </w:r>
    </w:p>
    <w:p w:rsidR="009A3F9A" w:rsidRDefault="009A3F9A" w:rsidP="00760C45">
      <w:pPr>
        <w:pStyle w:val="Default"/>
        <w:rPr>
          <w:sz w:val="22"/>
          <w:szCs w:val="22"/>
        </w:rPr>
      </w:pPr>
    </w:p>
    <w:p w:rsidR="000A683A" w:rsidRPr="000A683A" w:rsidRDefault="000A683A" w:rsidP="00760C45">
      <w:pPr>
        <w:pStyle w:val="Default"/>
        <w:rPr>
          <w:sz w:val="22"/>
          <w:szCs w:val="22"/>
        </w:rPr>
      </w:pPr>
    </w:p>
    <w:p w:rsidR="00760C45" w:rsidRPr="000A683A" w:rsidRDefault="009A3F9A" w:rsidP="00760C45">
      <w:pPr>
        <w:pStyle w:val="Default"/>
        <w:numPr>
          <w:ilvl w:val="0"/>
          <w:numId w:val="1"/>
        </w:numPr>
        <w:rPr>
          <w:sz w:val="20"/>
          <w:szCs w:val="20"/>
        </w:rPr>
      </w:pPr>
      <w:r w:rsidRPr="006A29C0">
        <w:t xml:space="preserve"> </w:t>
      </w:r>
      <w:r w:rsidR="00760C45" w:rsidRPr="006A29C0">
        <w:t>Are there restrictions on the type of equipment that may be purchased that would qualify for reimbursement? For example, cou</w:t>
      </w:r>
      <w:r w:rsidR="007F0485">
        <w:t>ld a staff member purchase an iP</w:t>
      </w:r>
      <w:r w:rsidR="00760C45" w:rsidRPr="006A29C0">
        <w:t xml:space="preserve">hone and be reimbursed even though it provides other uses beyond being a cell phone? </w:t>
      </w:r>
    </w:p>
    <w:p w:rsidR="000A683A" w:rsidRPr="000A683A" w:rsidRDefault="000A683A" w:rsidP="000A683A">
      <w:pPr>
        <w:pStyle w:val="Default"/>
        <w:ind w:left="720"/>
        <w:rPr>
          <w:sz w:val="20"/>
          <w:szCs w:val="20"/>
        </w:rPr>
      </w:pPr>
    </w:p>
    <w:p w:rsidR="00760C45" w:rsidRPr="006A29C0" w:rsidRDefault="00760C45" w:rsidP="000A683A">
      <w:pPr>
        <w:pStyle w:val="Default"/>
        <w:ind w:firstLine="720"/>
        <w:rPr>
          <w:sz w:val="22"/>
          <w:szCs w:val="22"/>
        </w:rPr>
      </w:pPr>
      <w:r w:rsidRPr="006A29C0">
        <w:rPr>
          <w:sz w:val="22"/>
          <w:szCs w:val="22"/>
        </w:rPr>
        <w:t>iPhones are an allowable device through the technology allowance policy.</w:t>
      </w:r>
    </w:p>
    <w:p w:rsidR="00760C45" w:rsidRDefault="00760C45" w:rsidP="00760C45">
      <w:pPr>
        <w:pStyle w:val="Default"/>
        <w:rPr>
          <w:sz w:val="20"/>
          <w:szCs w:val="20"/>
        </w:rPr>
      </w:pPr>
    </w:p>
    <w:p w:rsidR="00760C45" w:rsidRDefault="00760C45" w:rsidP="00760C45">
      <w:pPr>
        <w:pStyle w:val="Default"/>
      </w:pPr>
    </w:p>
    <w:p w:rsidR="000A683A" w:rsidRPr="000A683A" w:rsidRDefault="009A3F9A" w:rsidP="00760C45">
      <w:pPr>
        <w:pStyle w:val="Default"/>
        <w:numPr>
          <w:ilvl w:val="0"/>
          <w:numId w:val="1"/>
        </w:numPr>
        <w:rPr>
          <w:sz w:val="22"/>
          <w:szCs w:val="22"/>
        </w:rPr>
      </w:pPr>
      <w:r w:rsidRPr="006A29C0">
        <w:t xml:space="preserve"> </w:t>
      </w:r>
      <w:r w:rsidR="00760C45" w:rsidRPr="006A29C0">
        <w:t xml:space="preserve">Can the department pay for the data service on PDA’s or Smartphones directly? </w:t>
      </w:r>
    </w:p>
    <w:p w:rsidR="000A683A" w:rsidRPr="000A683A" w:rsidRDefault="000A683A" w:rsidP="000A683A">
      <w:pPr>
        <w:pStyle w:val="Default"/>
        <w:ind w:left="720"/>
        <w:rPr>
          <w:sz w:val="22"/>
          <w:szCs w:val="22"/>
        </w:rPr>
      </w:pPr>
    </w:p>
    <w:p w:rsidR="00760C45" w:rsidRPr="000A683A" w:rsidRDefault="000A683A" w:rsidP="000A683A">
      <w:pPr>
        <w:pStyle w:val="Default"/>
        <w:ind w:left="720"/>
        <w:rPr>
          <w:sz w:val="22"/>
          <w:szCs w:val="22"/>
        </w:rPr>
      </w:pPr>
      <w:r w:rsidRPr="000A683A">
        <w:rPr>
          <w:sz w:val="22"/>
          <w:szCs w:val="22"/>
        </w:rPr>
        <w:t xml:space="preserve">Data only service for PDA’s, </w:t>
      </w:r>
      <w:r w:rsidR="00760C45" w:rsidRPr="000A683A">
        <w:rPr>
          <w:sz w:val="22"/>
          <w:szCs w:val="22"/>
        </w:rPr>
        <w:t xml:space="preserve">Smartphones </w:t>
      </w:r>
      <w:r w:rsidRPr="000A683A">
        <w:rPr>
          <w:sz w:val="22"/>
          <w:szCs w:val="22"/>
        </w:rPr>
        <w:t xml:space="preserve">and iPads </w:t>
      </w:r>
      <w:r w:rsidR="00760C45" w:rsidRPr="000A683A">
        <w:rPr>
          <w:sz w:val="22"/>
          <w:szCs w:val="22"/>
        </w:rPr>
        <w:t xml:space="preserve">are covered by this policy and </w:t>
      </w:r>
      <w:r w:rsidRPr="000A683A">
        <w:rPr>
          <w:sz w:val="22"/>
          <w:szCs w:val="22"/>
        </w:rPr>
        <w:t>should</w:t>
      </w:r>
      <w:r w:rsidR="00B11EEF">
        <w:rPr>
          <w:sz w:val="22"/>
          <w:szCs w:val="22"/>
        </w:rPr>
        <w:t xml:space="preserve"> be converted to technology allowance</w:t>
      </w:r>
      <w:r w:rsidR="00760C45" w:rsidRPr="000A683A">
        <w:rPr>
          <w:sz w:val="22"/>
          <w:szCs w:val="22"/>
        </w:rPr>
        <w:t xml:space="preserve"> for the employee. </w:t>
      </w:r>
    </w:p>
    <w:p w:rsidR="00760C45" w:rsidRDefault="00760C45" w:rsidP="00760C45">
      <w:pPr>
        <w:pStyle w:val="Default"/>
        <w:rPr>
          <w:sz w:val="23"/>
          <w:szCs w:val="23"/>
        </w:rPr>
      </w:pPr>
    </w:p>
    <w:p w:rsidR="00760C45" w:rsidRDefault="00760C45" w:rsidP="00760C45">
      <w:pPr>
        <w:pStyle w:val="Default"/>
      </w:pPr>
    </w:p>
    <w:p w:rsidR="000A683A" w:rsidRPr="000A683A" w:rsidRDefault="009A3F9A" w:rsidP="00760C45">
      <w:pPr>
        <w:pStyle w:val="Default"/>
        <w:numPr>
          <w:ilvl w:val="0"/>
          <w:numId w:val="1"/>
        </w:numPr>
        <w:rPr>
          <w:sz w:val="22"/>
          <w:szCs w:val="22"/>
        </w:rPr>
      </w:pPr>
      <w:r w:rsidRPr="000A683A">
        <w:t xml:space="preserve"> </w:t>
      </w:r>
      <w:r w:rsidR="00760C45" w:rsidRPr="000A683A">
        <w:t xml:space="preserve">If for any reason the department decides during the two-year contract that the staff member no longer must carry a cell phone for business, can the department pay any penalties incurred by the staff member when he either 1) decreases his monthly minutes for lack of the business requirement or 2) cancels his contract all together. </w:t>
      </w:r>
    </w:p>
    <w:p w:rsidR="007F0485" w:rsidRDefault="007F0485" w:rsidP="000A683A">
      <w:pPr>
        <w:pStyle w:val="Default"/>
        <w:ind w:firstLine="720"/>
        <w:rPr>
          <w:sz w:val="22"/>
          <w:szCs w:val="22"/>
        </w:rPr>
      </w:pPr>
    </w:p>
    <w:p w:rsidR="00760C45" w:rsidRDefault="00760C45" w:rsidP="000A683A">
      <w:pPr>
        <w:pStyle w:val="Default"/>
        <w:ind w:firstLine="720"/>
        <w:rPr>
          <w:sz w:val="22"/>
          <w:szCs w:val="22"/>
        </w:rPr>
      </w:pPr>
      <w:r w:rsidRPr="000A683A">
        <w:rPr>
          <w:sz w:val="22"/>
          <w:szCs w:val="22"/>
        </w:rPr>
        <w:t xml:space="preserve">The University is not responsible for the penalties incurred in either of these situations. </w:t>
      </w:r>
    </w:p>
    <w:p w:rsidR="000A683A" w:rsidRDefault="000A683A" w:rsidP="000A683A">
      <w:pPr>
        <w:pStyle w:val="Default"/>
        <w:ind w:firstLine="720"/>
        <w:rPr>
          <w:sz w:val="22"/>
          <w:szCs w:val="22"/>
        </w:rPr>
      </w:pPr>
    </w:p>
    <w:p w:rsidR="000A683A" w:rsidRPr="000A683A" w:rsidRDefault="000A683A" w:rsidP="000A683A">
      <w:pPr>
        <w:pStyle w:val="Default"/>
        <w:ind w:firstLine="720"/>
        <w:rPr>
          <w:sz w:val="22"/>
          <w:szCs w:val="22"/>
        </w:rPr>
      </w:pPr>
    </w:p>
    <w:p w:rsidR="00760C45" w:rsidRPr="000A683A" w:rsidRDefault="009A3F9A" w:rsidP="00760C45">
      <w:pPr>
        <w:pStyle w:val="Default"/>
        <w:numPr>
          <w:ilvl w:val="0"/>
          <w:numId w:val="1"/>
        </w:numPr>
        <w:rPr>
          <w:sz w:val="20"/>
          <w:szCs w:val="20"/>
        </w:rPr>
      </w:pPr>
      <w:r w:rsidRPr="000A683A">
        <w:t xml:space="preserve"> </w:t>
      </w:r>
      <w:r w:rsidR="00760C45" w:rsidRPr="000A683A">
        <w:t xml:space="preserve">Can accessories and insurance be reimbursed? </w:t>
      </w:r>
    </w:p>
    <w:p w:rsidR="000A683A" w:rsidRPr="000A683A" w:rsidRDefault="000A683A" w:rsidP="000A683A">
      <w:pPr>
        <w:pStyle w:val="Default"/>
        <w:ind w:left="720"/>
        <w:rPr>
          <w:sz w:val="20"/>
          <w:szCs w:val="20"/>
        </w:rPr>
      </w:pPr>
    </w:p>
    <w:p w:rsidR="00760C45" w:rsidRPr="000A683A" w:rsidRDefault="00760C45" w:rsidP="001748DE">
      <w:pPr>
        <w:pStyle w:val="Default"/>
        <w:ind w:left="720"/>
        <w:rPr>
          <w:sz w:val="22"/>
          <w:szCs w:val="22"/>
        </w:rPr>
      </w:pPr>
      <w:r w:rsidRPr="000A683A">
        <w:rPr>
          <w:sz w:val="22"/>
          <w:szCs w:val="22"/>
        </w:rPr>
        <w:t>Monthly insurance is the personal choice of the employee and cannot be reimbursed. Accessories are the personal responsibility of the employee and cannot be or reimbursed.</w:t>
      </w:r>
    </w:p>
    <w:sectPr w:rsidR="00760C45" w:rsidRPr="000A683A" w:rsidSect="000558AF">
      <w:pgSz w:w="12240" w:h="15840"/>
      <w:pgMar w:top="1440"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1368"/>
    <w:multiLevelType w:val="hybridMultilevel"/>
    <w:tmpl w:val="49A0E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4928C8"/>
    <w:multiLevelType w:val="hybridMultilevel"/>
    <w:tmpl w:val="79EEF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A3AC4"/>
    <w:multiLevelType w:val="hybridMultilevel"/>
    <w:tmpl w:val="B7769CD2"/>
    <w:lvl w:ilvl="0" w:tplc="AE4C053E">
      <w:start w:val="1"/>
      <w:numFmt w:val="decimal"/>
      <w:lvlText w:val="%1."/>
      <w:lvlJc w:val="left"/>
      <w:pPr>
        <w:ind w:left="720" w:hanging="360"/>
      </w:pPr>
      <w:rPr>
        <w:rFonts w:hint="default"/>
        <w:b w:val="0"/>
        <w:sz w:val="24"/>
        <w:szCs w:val="24"/>
      </w:rPr>
    </w:lvl>
    <w:lvl w:ilvl="1" w:tplc="4334B3C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A79CB"/>
    <w:multiLevelType w:val="hybridMultilevel"/>
    <w:tmpl w:val="53C88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79002E"/>
    <w:multiLevelType w:val="hybridMultilevel"/>
    <w:tmpl w:val="4836A3B4"/>
    <w:lvl w:ilvl="0" w:tplc="BCE899DA">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307C3"/>
    <w:multiLevelType w:val="hybridMultilevel"/>
    <w:tmpl w:val="D0E0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252A2"/>
    <w:multiLevelType w:val="hybridMultilevel"/>
    <w:tmpl w:val="B2223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4D42ED"/>
    <w:multiLevelType w:val="hybridMultilevel"/>
    <w:tmpl w:val="A3CC4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8603D1"/>
    <w:multiLevelType w:val="hybridMultilevel"/>
    <w:tmpl w:val="55C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8"/>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B0"/>
    <w:rsid w:val="00003A64"/>
    <w:rsid w:val="000558AF"/>
    <w:rsid w:val="00071399"/>
    <w:rsid w:val="000A683A"/>
    <w:rsid w:val="00157C56"/>
    <w:rsid w:val="001748DE"/>
    <w:rsid w:val="002066CF"/>
    <w:rsid w:val="00222674"/>
    <w:rsid w:val="00224A14"/>
    <w:rsid w:val="002E0F14"/>
    <w:rsid w:val="003372AD"/>
    <w:rsid w:val="00345E50"/>
    <w:rsid w:val="003555C0"/>
    <w:rsid w:val="00416FB5"/>
    <w:rsid w:val="00423F56"/>
    <w:rsid w:val="0048277C"/>
    <w:rsid w:val="004E5150"/>
    <w:rsid w:val="00554771"/>
    <w:rsid w:val="005D1586"/>
    <w:rsid w:val="005E69E9"/>
    <w:rsid w:val="0062287A"/>
    <w:rsid w:val="00663C3C"/>
    <w:rsid w:val="00680B8E"/>
    <w:rsid w:val="00690B04"/>
    <w:rsid w:val="006A29C0"/>
    <w:rsid w:val="00760C45"/>
    <w:rsid w:val="007F0485"/>
    <w:rsid w:val="00823310"/>
    <w:rsid w:val="008A7D3D"/>
    <w:rsid w:val="00912751"/>
    <w:rsid w:val="00950174"/>
    <w:rsid w:val="00962CB0"/>
    <w:rsid w:val="00985B0E"/>
    <w:rsid w:val="009A3F9A"/>
    <w:rsid w:val="00A50E67"/>
    <w:rsid w:val="00AE3FE7"/>
    <w:rsid w:val="00B11EEF"/>
    <w:rsid w:val="00C62F45"/>
    <w:rsid w:val="00C86F3B"/>
    <w:rsid w:val="00D077D2"/>
    <w:rsid w:val="00E16CAB"/>
    <w:rsid w:val="00F16B5C"/>
    <w:rsid w:val="00F3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1930"/>
  <w15:docId w15:val="{9C40424A-9E40-48CC-BCA8-3B34BBA4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B0"/>
    <w:pPr>
      <w:ind w:left="720"/>
      <w:contextualSpacing/>
    </w:pPr>
  </w:style>
  <w:style w:type="paragraph" w:customStyle="1" w:styleId="Default">
    <w:name w:val="Default"/>
    <w:rsid w:val="002E0F1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60C45"/>
    <w:rPr>
      <w:color w:val="0000FF" w:themeColor="hyperlink"/>
      <w:u w:val="single"/>
    </w:rPr>
  </w:style>
  <w:style w:type="character" w:styleId="CommentReference">
    <w:name w:val="annotation reference"/>
    <w:basedOn w:val="DefaultParagraphFont"/>
    <w:uiPriority w:val="99"/>
    <w:semiHidden/>
    <w:unhideWhenUsed/>
    <w:rsid w:val="003372AD"/>
    <w:rPr>
      <w:sz w:val="16"/>
      <w:szCs w:val="16"/>
    </w:rPr>
  </w:style>
  <w:style w:type="paragraph" w:styleId="CommentText">
    <w:name w:val="annotation text"/>
    <w:basedOn w:val="Normal"/>
    <w:link w:val="CommentTextChar"/>
    <w:uiPriority w:val="99"/>
    <w:semiHidden/>
    <w:unhideWhenUsed/>
    <w:rsid w:val="003372AD"/>
    <w:pPr>
      <w:spacing w:line="240" w:lineRule="auto"/>
    </w:pPr>
    <w:rPr>
      <w:sz w:val="20"/>
      <w:szCs w:val="20"/>
    </w:rPr>
  </w:style>
  <w:style w:type="character" w:customStyle="1" w:styleId="CommentTextChar">
    <w:name w:val="Comment Text Char"/>
    <w:basedOn w:val="DefaultParagraphFont"/>
    <w:link w:val="CommentText"/>
    <w:uiPriority w:val="99"/>
    <w:semiHidden/>
    <w:rsid w:val="003372AD"/>
    <w:rPr>
      <w:sz w:val="20"/>
      <w:szCs w:val="20"/>
    </w:rPr>
  </w:style>
  <w:style w:type="paragraph" w:styleId="CommentSubject">
    <w:name w:val="annotation subject"/>
    <w:basedOn w:val="CommentText"/>
    <w:next w:val="CommentText"/>
    <w:link w:val="CommentSubjectChar"/>
    <w:uiPriority w:val="99"/>
    <w:semiHidden/>
    <w:unhideWhenUsed/>
    <w:rsid w:val="003372AD"/>
    <w:rPr>
      <w:b/>
      <w:bCs/>
    </w:rPr>
  </w:style>
  <w:style w:type="character" w:customStyle="1" w:styleId="CommentSubjectChar">
    <w:name w:val="Comment Subject Char"/>
    <w:basedOn w:val="CommentTextChar"/>
    <w:link w:val="CommentSubject"/>
    <w:uiPriority w:val="99"/>
    <w:semiHidden/>
    <w:rsid w:val="003372AD"/>
    <w:rPr>
      <w:b/>
      <w:bCs/>
      <w:sz w:val="20"/>
      <w:szCs w:val="20"/>
    </w:rPr>
  </w:style>
  <w:style w:type="paragraph" w:styleId="BalloonText">
    <w:name w:val="Balloon Text"/>
    <w:basedOn w:val="Normal"/>
    <w:link w:val="BalloonTextChar"/>
    <w:uiPriority w:val="99"/>
    <w:semiHidden/>
    <w:unhideWhenUsed/>
    <w:rsid w:val="00337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rs.gov/pub/irs-pdf/p15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edu/policies/946-cell-phone-and-data-acces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05DD8-47CD-40C0-AB78-60C3F261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Administration and Finance</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Flege</dc:creator>
  <cp:lastModifiedBy>Tonya Gerbracht</cp:lastModifiedBy>
  <cp:revision>9</cp:revision>
  <dcterms:created xsi:type="dcterms:W3CDTF">2012-10-23T02:55:00Z</dcterms:created>
  <dcterms:modified xsi:type="dcterms:W3CDTF">2017-11-16T17:32:00Z</dcterms:modified>
</cp:coreProperties>
</file>